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024" w:rsidRDefault="0000400D" w:rsidP="00EE6024">
      <w:pPr>
        <w:jc w:val="center"/>
        <w:rPr>
          <w:rFonts w:ascii="Arial" w:hAnsi="Arial"/>
        </w:rPr>
      </w:pPr>
      <w:r>
        <w:rPr>
          <w:rFonts w:ascii="Arial" w:hAnsi="Arial"/>
          <w:noProof/>
          <w:lang w:val="en-GB" w:eastAsia="en-GB" w:bidi="ar-SA"/>
        </w:rPr>
        <w:drawing>
          <wp:inline distT="0" distB="0" distL="0" distR="0">
            <wp:extent cx="5273040" cy="5289550"/>
            <wp:effectExtent l="19050" t="0" r="3810" b="0"/>
            <wp:docPr id="1" name="Picture 0" descr="Portrait-Blue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BlueonWhite.gif"/>
                    <pic:cNvPicPr/>
                  </pic:nvPicPr>
                  <pic:blipFill>
                    <a:blip r:embed="rId8" cstate="print"/>
                    <a:srcRect b="26087"/>
                    <a:stretch>
                      <a:fillRect/>
                    </a:stretch>
                  </pic:blipFill>
                  <pic:spPr>
                    <a:xfrm>
                      <a:off x="0" y="0"/>
                      <a:ext cx="5273040" cy="5289550"/>
                    </a:xfrm>
                    <a:prstGeom prst="rect">
                      <a:avLst/>
                    </a:prstGeom>
                  </pic:spPr>
                </pic:pic>
              </a:graphicData>
            </a:graphic>
          </wp:inline>
        </w:drawing>
      </w:r>
    </w:p>
    <w:p w:rsidR="0000400D" w:rsidRPr="0000400D" w:rsidRDefault="0000400D" w:rsidP="0000400D">
      <w:pPr>
        <w:spacing w:after="100" w:afterAutospacing="1" w:line="360" w:lineRule="auto"/>
        <w:jc w:val="center"/>
        <w:rPr>
          <w:rFonts w:ascii="Calibri" w:eastAsia="Calibri" w:hAnsi="Calibri" w:cs="Times New Roman"/>
          <w:b/>
          <w:color w:val="0393CE"/>
          <w:sz w:val="36"/>
          <w:szCs w:val="36"/>
        </w:rPr>
      </w:pPr>
      <w:r w:rsidRPr="0000400D">
        <w:rPr>
          <w:rFonts w:ascii="Calibri" w:eastAsia="Calibri" w:hAnsi="Calibri" w:cs="Times New Roman"/>
          <w:b/>
          <w:color w:val="0393CE"/>
          <w:sz w:val="36"/>
          <w:szCs w:val="36"/>
        </w:rPr>
        <w:t>INFRASTRUCTURE &amp; PLANNING</w:t>
      </w:r>
    </w:p>
    <w:p w:rsidR="00EE6024" w:rsidRPr="0000400D" w:rsidRDefault="0000400D" w:rsidP="0000400D">
      <w:pPr>
        <w:spacing w:line="360" w:lineRule="auto"/>
        <w:jc w:val="center"/>
        <w:rPr>
          <w:rFonts w:ascii="Calibri" w:eastAsia="Calibri" w:hAnsi="Calibri" w:cs="Times New Roman"/>
          <w:b/>
          <w:color w:val="0393CE"/>
          <w:sz w:val="44"/>
          <w:szCs w:val="56"/>
        </w:rPr>
      </w:pPr>
      <w:r>
        <w:rPr>
          <w:rFonts w:ascii="Calibri" w:eastAsia="Calibri" w:hAnsi="Calibri" w:cs="Times New Roman"/>
          <w:b/>
          <w:color w:val="0393CE"/>
          <w:sz w:val="44"/>
          <w:szCs w:val="56"/>
        </w:rPr>
        <w:t>Strategic Environmental Assessment and Sustainability Appraisal Scoping Report</w:t>
      </w:r>
    </w:p>
    <w:p w:rsidR="0000400D" w:rsidRDefault="0000400D" w:rsidP="0000400D">
      <w:pPr>
        <w:spacing w:after="100" w:afterAutospacing="1" w:line="360" w:lineRule="auto"/>
        <w:jc w:val="center"/>
        <w:rPr>
          <w:rFonts w:ascii="Calibri" w:eastAsia="Calibri" w:hAnsi="Calibri" w:cs="Times New Roman"/>
          <w:b/>
          <w:color w:val="0393CE"/>
          <w:sz w:val="72"/>
          <w:szCs w:val="36"/>
        </w:rPr>
      </w:pPr>
      <w:r w:rsidRPr="0000400D">
        <w:rPr>
          <w:rFonts w:ascii="Calibri" w:eastAsia="Calibri" w:hAnsi="Calibri" w:cs="Times New Roman"/>
          <w:b/>
          <w:color w:val="0393CE"/>
          <w:sz w:val="72"/>
          <w:szCs w:val="36"/>
        </w:rPr>
        <w:t xml:space="preserve">The Local Plan 2015 </w:t>
      </w:r>
      <w:r>
        <w:rPr>
          <w:rFonts w:ascii="Calibri" w:eastAsia="Calibri" w:hAnsi="Calibri" w:cs="Times New Roman"/>
          <w:b/>
          <w:color w:val="0393CE"/>
          <w:sz w:val="72"/>
          <w:szCs w:val="36"/>
        </w:rPr>
        <w:t>–</w:t>
      </w:r>
      <w:r w:rsidRPr="0000400D">
        <w:rPr>
          <w:rFonts w:ascii="Calibri" w:eastAsia="Calibri" w:hAnsi="Calibri" w:cs="Times New Roman"/>
          <w:b/>
          <w:color w:val="0393CE"/>
          <w:sz w:val="72"/>
          <w:szCs w:val="36"/>
        </w:rPr>
        <w:t xml:space="preserve"> 2030</w:t>
      </w:r>
    </w:p>
    <w:p w:rsidR="003710B7" w:rsidRPr="00EB06BE" w:rsidRDefault="0000400D" w:rsidP="0000400D">
      <w:pPr>
        <w:spacing w:after="100" w:afterAutospacing="1" w:line="360" w:lineRule="auto"/>
        <w:jc w:val="center"/>
        <w:rPr>
          <w:rFonts w:ascii="Arial" w:hAnsi="Arial"/>
          <w:sz w:val="20"/>
        </w:rPr>
      </w:pPr>
      <w:r w:rsidRPr="00EB06BE">
        <w:rPr>
          <w:rFonts w:ascii="Calibri" w:eastAsia="Calibri" w:hAnsi="Calibri" w:cs="Times New Roman"/>
          <w:b/>
          <w:color w:val="0393CE"/>
          <w:sz w:val="40"/>
          <w:szCs w:val="36"/>
        </w:rPr>
        <w:t>DRAFT FOR CONSULTATION</w:t>
      </w:r>
      <w:r w:rsidR="003710B7" w:rsidRPr="00EB06BE">
        <w:rPr>
          <w:rFonts w:ascii="Calibri" w:eastAsia="Calibri" w:hAnsi="Calibri" w:cs="Times New Roman"/>
          <w:b/>
          <w:color w:val="0393CE"/>
          <w:sz w:val="40"/>
          <w:szCs w:val="36"/>
        </w:rPr>
        <w:t xml:space="preserve"> – </w:t>
      </w:r>
      <w:r w:rsidR="002D04FB">
        <w:rPr>
          <w:rFonts w:ascii="Calibri" w:eastAsia="Calibri" w:hAnsi="Calibri" w:cs="Times New Roman"/>
          <w:b/>
          <w:color w:val="0393CE"/>
          <w:sz w:val="40"/>
          <w:szCs w:val="36"/>
        </w:rPr>
        <w:t>October</w:t>
      </w:r>
      <w:r w:rsidR="003710B7" w:rsidRPr="00EB06BE">
        <w:rPr>
          <w:rFonts w:ascii="Calibri" w:eastAsia="Calibri" w:hAnsi="Calibri" w:cs="Times New Roman"/>
          <w:b/>
          <w:color w:val="0393CE"/>
          <w:sz w:val="40"/>
          <w:szCs w:val="36"/>
        </w:rPr>
        <w:t xml:space="preserve"> 2015</w:t>
      </w:r>
    </w:p>
    <w:p w:rsidR="00EE6024" w:rsidRDefault="00EE6024" w:rsidP="00112020">
      <w:pPr>
        <w:rPr>
          <w:rFonts w:ascii="Arial" w:hAnsi="Arial"/>
        </w:rPr>
      </w:pPr>
    </w:p>
    <w:p w:rsidR="00D01391" w:rsidRPr="00D01391" w:rsidRDefault="00D01391" w:rsidP="00112020">
      <w:pPr>
        <w:rPr>
          <w:rFonts w:ascii="Calibri" w:hAnsi="Calibri"/>
          <w:b/>
          <w:sz w:val="32"/>
          <w:szCs w:val="32"/>
        </w:rPr>
        <w:sectPr w:rsidR="00D01391" w:rsidRPr="00D01391" w:rsidSect="00D01391">
          <w:headerReference w:type="default" r:id="rId9"/>
          <w:footerReference w:type="default" r:id="rId10"/>
          <w:pgSz w:w="11904" w:h="16834"/>
          <w:pgMar w:top="1440" w:right="1800" w:bottom="1440" w:left="1800" w:header="708" w:footer="708" w:gutter="0"/>
          <w:cols w:space="708"/>
          <w:titlePg/>
          <w:docGrid w:linePitch="299"/>
        </w:sectPr>
      </w:pPr>
      <w:r w:rsidRPr="00D01391">
        <w:rPr>
          <w:rFonts w:ascii="Calibri" w:hAnsi="Calibri"/>
          <w:b/>
          <w:sz w:val="32"/>
          <w:szCs w:val="32"/>
        </w:rPr>
        <w:t>Page Left Blank</w:t>
      </w:r>
    </w:p>
    <w:sdt>
      <w:sdtPr>
        <w:rPr>
          <w:rFonts w:asciiTheme="minorHAnsi" w:eastAsiaTheme="minorEastAsia" w:hAnsiTheme="minorHAnsi" w:cstheme="minorBidi"/>
          <w:b w:val="0"/>
          <w:bCs w:val="0"/>
          <w:color w:val="auto"/>
          <w:sz w:val="22"/>
          <w:szCs w:val="22"/>
        </w:rPr>
        <w:id w:val="3069866"/>
        <w:docPartObj>
          <w:docPartGallery w:val="Table of Contents"/>
          <w:docPartUnique/>
        </w:docPartObj>
      </w:sdtPr>
      <w:sdtEndPr/>
      <w:sdtContent>
        <w:p w:rsidR="000D067A" w:rsidRDefault="000D067A">
          <w:pPr>
            <w:pStyle w:val="TOCHeading"/>
          </w:pPr>
          <w:r w:rsidRPr="00883F40">
            <w:t>Contents</w:t>
          </w:r>
        </w:p>
        <w:p w:rsidR="00883F40" w:rsidRPr="00883F40" w:rsidRDefault="003A6C68">
          <w:pPr>
            <w:pStyle w:val="TOC1"/>
            <w:tabs>
              <w:tab w:val="left" w:pos="440"/>
              <w:tab w:val="right" w:leader="dot" w:pos="8294"/>
            </w:tabs>
            <w:rPr>
              <w:rFonts w:asciiTheme="majorHAnsi" w:hAnsiTheme="majorHAnsi"/>
              <w:noProof/>
              <w:lang w:bidi="ar-SA"/>
            </w:rPr>
          </w:pPr>
          <w:r w:rsidRPr="00883F40">
            <w:rPr>
              <w:rFonts w:asciiTheme="majorHAnsi" w:hAnsiTheme="majorHAnsi"/>
            </w:rPr>
            <w:fldChar w:fldCharType="begin"/>
          </w:r>
          <w:r w:rsidR="000D067A" w:rsidRPr="00883F40">
            <w:rPr>
              <w:rFonts w:asciiTheme="majorHAnsi" w:hAnsiTheme="majorHAnsi"/>
            </w:rPr>
            <w:instrText xml:space="preserve"> TOC \o "1-3" \h \z \u </w:instrText>
          </w:r>
          <w:r w:rsidRPr="00883F40">
            <w:rPr>
              <w:rFonts w:asciiTheme="majorHAnsi" w:hAnsiTheme="majorHAnsi"/>
            </w:rPr>
            <w:fldChar w:fldCharType="separate"/>
          </w:r>
          <w:hyperlink w:anchor="_Toc429498112" w:history="1">
            <w:r w:rsidR="00883F40" w:rsidRPr="00883F40">
              <w:rPr>
                <w:rStyle w:val="Hyperlink"/>
                <w:rFonts w:asciiTheme="majorHAnsi" w:hAnsiTheme="majorHAnsi"/>
                <w:noProof/>
              </w:rPr>
              <w:t>1.</w:t>
            </w:r>
            <w:r w:rsidR="00883F40" w:rsidRPr="00883F40">
              <w:rPr>
                <w:rFonts w:asciiTheme="majorHAnsi" w:hAnsiTheme="majorHAnsi"/>
                <w:noProof/>
                <w:lang w:bidi="ar-SA"/>
              </w:rPr>
              <w:tab/>
            </w:r>
            <w:r w:rsidR="00883F40" w:rsidRPr="00883F40">
              <w:rPr>
                <w:rStyle w:val="Hyperlink"/>
                <w:rFonts w:asciiTheme="majorHAnsi" w:hAnsiTheme="majorHAnsi"/>
                <w:noProof/>
              </w:rPr>
              <w:t>Sustainability Appraisal (SA) Process</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_Toc429498112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sidR="009079A4">
              <w:rPr>
                <w:rFonts w:asciiTheme="majorHAnsi" w:hAnsiTheme="majorHAnsi"/>
                <w:noProof/>
                <w:webHidden/>
              </w:rPr>
              <w:t>4</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13" w:history="1">
            <w:r w:rsidR="00883F40" w:rsidRPr="00883F40">
              <w:rPr>
                <w:rStyle w:val="Hyperlink"/>
                <w:rFonts w:asciiTheme="majorHAnsi" w:hAnsiTheme="majorHAnsi" w:cs="Times New Roman"/>
                <w:noProof/>
              </w:rPr>
              <w:t>2.</w:t>
            </w:r>
            <w:r w:rsidR="00883F40" w:rsidRPr="00883F40">
              <w:rPr>
                <w:rFonts w:asciiTheme="majorHAnsi" w:hAnsiTheme="majorHAnsi"/>
                <w:noProof/>
                <w:lang w:bidi="ar-SA"/>
              </w:rPr>
              <w:tab/>
            </w:r>
            <w:r w:rsidR="00883F40" w:rsidRPr="00883F40">
              <w:rPr>
                <w:rStyle w:val="Hyperlink"/>
                <w:rFonts w:asciiTheme="majorHAnsi" w:hAnsiTheme="majorHAnsi"/>
                <w:noProof/>
              </w:rPr>
              <w:t>Scope of Sustainability Appraisal for the Isles of Scilly Local Plan</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_Toc429498113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7</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14" w:history="1">
            <w:r w:rsidR="00883F40" w:rsidRPr="00883F40">
              <w:rPr>
                <w:rStyle w:val="Hyperlink"/>
                <w:rFonts w:asciiTheme="majorHAnsi" w:hAnsiTheme="majorHAnsi" w:cs="Times New Roman"/>
                <w:noProof/>
              </w:rPr>
              <w:t>3.</w:t>
            </w:r>
            <w:r w:rsidR="00883F40" w:rsidRPr="00883F40">
              <w:rPr>
                <w:rFonts w:asciiTheme="majorHAnsi" w:hAnsiTheme="majorHAnsi"/>
                <w:noProof/>
                <w:lang w:bidi="ar-SA"/>
              </w:rPr>
              <w:tab/>
            </w:r>
            <w:r w:rsidR="00883F40" w:rsidRPr="00883F40">
              <w:rPr>
                <w:rStyle w:val="Hyperlink"/>
                <w:rFonts w:asciiTheme="majorHAnsi" w:hAnsiTheme="majorHAnsi"/>
                <w:noProof/>
              </w:rPr>
              <w:t>The Isles of Scilly Local Plan</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_Toc429498114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8</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15" w:history="1">
            <w:r w:rsidR="00883F40" w:rsidRPr="00883F40">
              <w:rPr>
                <w:rStyle w:val="Hyperlink"/>
                <w:rFonts w:asciiTheme="majorHAnsi" w:hAnsiTheme="majorHAnsi" w:cs="Times New Roman"/>
                <w:noProof/>
              </w:rPr>
              <w:t>4.</w:t>
            </w:r>
            <w:r w:rsidR="00883F40" w:rsidRPr="00883F40">
              <w:rPr>
                <w:rFonts w:asciiTheme="majorHAnsi" w:hAnsiTheme="majorHAnsi"/>
                <w:noProof/>
                <w:lang w:bidi="ar-SA"/>
              </w:rPr>
              <w:tab/>
            </w:r>
            <w:r w:rsidR="00883F40" w:rsidRPr="00883F40">
              <w:rPr>
                <w:rStyle w:val="Hyperlink"/>
                <w:rFonts w:asciiTheme="majorHAnsi" w:hAnsiTheme="majorHAnsi"/>
                <w:noProof/>
              </w:rPr>
              <w:t>Review of other plans</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_Toc429498115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9</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18" w:history="1">
            <w:r w:rsidR="00883F40" w:rsidRPr="00883F40">
              <w:rPr>
                <w:rStyle w:val="Hyperlink"/>
                <w:rFonts w:asciiTheme="majorHAnsi" w:hAnsiTheme="majorHAnsi" w:cs="Times New Roman"/>
                <w:noProof/>
              </w:rPr>
              <w:t>5.</w:t>
            </w:r>
            <w:r w:rsidR="00883F40" w:rsidRPr="00883F40">
              <w:rPr>
                <w:rFonts w:asciiTheme="majorHAnsi" w:hAnsiTheme="majorHAnsi"/>
                <w:noProof/>
                <w:lang w:bidi="ar-SA"/>
              </w:rPr>
              <w:tab/>
            </w:r>
            <w:r w:rsidR="00883F40" w:rsidRPr="00883F40">
              <w:rPr>
                <w:rStyle w:val="Hyperlink"/>
                <w:rFonts w:asciiTheme="majorHAnsi" w:hAnsiTheme="majorHAnsi"/>
                <w:noProof/>
              </w:rPr>
              <w:t>Environmental, social and economic baseline information</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_Toc429498118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10</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28" w:history="1">
            <w:r w:rsidR="00883F40" w:rsidRPr="00883F40">
              <w:rPr>
                <w:rStyle w:val="Hyperlink"/>
                <w:rFonts w:asciiTheme="majorHAnsi" w:hAnsiTheme="majorHAnsi"/>
                <w:noProof/>
              </w:rPr>
              <w:t>6.</w:t>
            </w:r>
            <w:r w:rsidR="00883F40" w:rsidRPr="00883F40">
              <w:rPr>
                <w:rFonts w:asciiTheme="majorHAnsi" w:hAnsiTheme="majorHAnsi"/>
                <w:noProof/>
                <w:lang w:bidi="ar-SA"/>
              </w:rPr>
              <w:tab/>
            </w:r>
            <w:r w:rsidR="00883F40" w:rsidRPr="00883F40">
              <w:rPr>
                <w:rStyle w:val="Hyperlink"/>
                <w:rFonts w:asciiTheme="majorHAnsi" w:hAnsiTheme="majorHAnsi"/>
                <w:noProof/>
              </w:rPr>
              <w:t>Regulation 48 Habitats Regulations Assessment</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_Toc429498128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21</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33" w:history="1">
            <w:r w:rsidR="00883F40" w:rsidRPr="00883F40">
              <w:rPr>
                <w:rStyle w:val="Hyperlink"/>
                <w:rFonts w:asciiTheme="majorHAnsi" w:hAnsiTheme="majorHAnsi"/>
                <w:noProof/>
              </w:rPr>
              <w:t>7.</w:t>
            </w:r>
            <w:r w:rsidR="00883F40" w:rsidRPr="00883F40">
              <w:rPr>
                <w:rFonts w:asciiTheme="majorHAnsi" w:hAnsiTheme="majorHAnsi"/>
                <w:noProof/>
                <w:lang w:bidi="ar-SA"/>
              </w:rPr>
              <w:tab/>
            </w:r>
            <w:r w:rsidR="00883F40" w:rsidRPr="00883F40">
              <w:rPr>
                <w:rStyle w:val="Hyperlink"/>
                <w:rFonts w:asciiTheme="majorHAnsi" w:hAnsiTheme="majorHAnsi"/>
                <w:noProof/>
              </w:rPr>
              <w:t>The Sustainability Appraisal Framework</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_Toc429498133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23</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38" w:history="1">
            <w:r w:rsidR="00883F40" w:rsidRPr="00883F40">
              <w:rPr>
                <w:rStyle w:val="Hyperlink"/>
                <w:rFonts w:asciiTheme="majorHAnsi" w:hAnsiTheme="majorHAnsi"/>
                <w:noProof/>
              </w:rPr>
              <w:t>8.</w:t>
            </w:r>
            <w:r w:rsidR="00883F40" w:rsidRPr="00883F40">
              <w:rPr>
                <w:rFonts w:asciiTheme="majorHAnsi" w:hAnsiTheme="majorHAnsi"/>
                <w:noProof/>
                <w:lang w:bidi="ar-SA"/>
              </w:rPr>
              <w:tab/>
            </w:r>
            <w:r w:rsidR="00883F40" w:rsidRPr="00883F40">
              <w:rPr>
                <w:rStyle w:val="Hyperlink"/>
                <w:rFonts w:asciiTheme="majorHAnsi" w:hAnsiTheme="majorHAnsi"/>
                <w:noProof/>
              </w:rPr>
              <w:t>Appraisal methodology</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_Toc429498138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26</w:t>
            </w:r>
            <w:r w:rsidR="00883F40" w:rsidRPr="00883F40">
              <w:rPr>
                <w:rFonts w:asciiTheme="majorHAnsi" w:hAnsiTheme="majorHAnsi"/>
                <w:noProof/>
                <w:webHidden/>
              </w:rPr>
              <w:fldChar w:fldCharType="end"/>
            </w:r>
          </w:hyperlink>
        </w:p>
        <w:p w:rsidR="00883F40" w:rsidRPr="00883F40" w:rsidRDefault="009079A4">
          <w:pPr>
            <w:pStyle w:val="TOC1"/>
            <w:tabs>
              <w:tab w:val="left" w:pos="440"/>
              <w:tab w:val="right" w:leader="dot" w:pos="8294"/>
            </w:tabs>
            <w:rPr>
              <w:rFonts w:asciiTheme="majorHAnsi" w:hAnsiTheme="majorHAnsi"/>
              <w:noProof/>
              <w:lang w:bidi="ar-SA"/>
            </w:rPr>
          </w:pPr>
          <w:hyperlink w:anchor="_Toc429498139" w:history="1">
            <w:r w:rsidR="00883F40" w:rsidRPr="00883F40">
              <w:rPr>
                <w:rStyle w:val="Hyperlink"/>
                <w:rFonts w:asciiTheme="majorHAnsi" w:hAnsiTheme="majorHAnsi"/>
                <w:noProof/>
              </w:rPr>
              <w:t>9.</w:t>
            </w:r>
            <w:r w:rsidR="00883F40" w:rsidRPr="00883F40">
              <w:rPr>
                <w:rFonts w:asciiTheme="majorHAnsi" w:hAnsiTheme="majorHAnsi"/>
                <w:noProof/>
                <w:lang w:bidi="ar-SA"/>
              </w:rPr>
              <w:tab/>
            </w:r>
            <w:r w:rsidR="00883F40" w:rsidRPr="00883F40">
              <w:rPr>
                <w:rStyle w:val="Hyperlink"/>
                <w:rFonts w:asciiTheme="majorHAnsi" w:hAnsiTheme="majorHAnsi"/>
                <w:noProof/>
              </w:rPr>
              <w:t>Monitoring</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_Toc429498139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27</w:t>
            </w:r>
            <w:r w:rsidR="00883F40" w:rsidRPr="00883F40">
              <w:rPr>
                <w:rFonts w:asciiTheme="majorHAnsi" w:hAnsiTheme="majorHAnsi"/>
                <w:noProof/>
                <w:webHidden/>
              </w:rPr>
              <w:fldChar w:fldCharType="end"/>
            </w:r>
          </w:hyperlink>
        </w:p>
        <w:p w:rsidR="00883F40" w:rsidRPr="00883F40" w:rsidRDefault="009079A4">
          <w:pPr>
            <w:pStyle w:val="TOC1"/>
            <w:tabs>
              <w:tab w:val="left" w:pos="660"/>
              <w:tab w:val="right" w:leader="dot" w:pos="8294"/>
            </w:tabs>
            <w:rPr>
              <w:rFonts w:asciiTheme="majorHAnsi" w:hAnsiTheme="majorHAnsi"/>
              <w:noProof/>
              <w:lang w:bidi="ar-SA"/>
            </w:rPr>
          </w:pPr>
          <w:hyperlink w:anchor="_Toc429498140" w:history="1">
            <w:r w:rsidR="00883F40" w:rsidRPr="00883F40">
              <w:rPr>
                <w:rStyle w:val="Hyperlink"/>
                <w:rFonts w:asciiTheme="majorHAnsi" w:hAnsiTheme="majorHAnsi"/>
                <w:noProof/>
              </w:rPr>
              <w:t>10.</w:t>
            </w:r>
            <w:r w:rsidR="00B83DAE">
              <w:rPr>
                <w:rFonts w:asciiTheme="majorHAnsi" w:hAnsiTheme="majorHAnsi"/>
                <w:noProof/>
                <w:lang w:bidi="ar-SA"/>
              </w:rPr>
              <w:t xml:space="preserve">    </w:t>
            </w:r>
            <w:r w:rsidR="00883F40" w:rsidRPr="00883F40">
              <w:rPr>
                <w:rStyle w:val="Hyperlink"/>
                <w:rFonts w:asciiTheme="majorHAnsi" w:hAnsiTheme="majorHAnsi"/>
                <w:noProof/>
              </w:rPr>
              <w:t>The next stages</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_Toc429498140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28</w:t>
            </w:r>
            <w:r w:rsidR="00883F40" w:rsidRPr="00883F40">
              <w:rPr>
                <w:rFonts w:asciiTheme="majorHAnsi" w:hAnsiTheme="majorHAnsi"/>
                <w:noProof/>
                <w:webHidden/>
              </w:rPr>
              <w:fldChar w:fldCharType="end"/>
            </w:r>
          </w:hyperlink>
        </w:p>
        <w:p w:rsidR="00883F40" w:rsidRPr="00883F40" w:rsidRDefault="009079A4">
          <w:pPr>
            <w:pStyle w:val="TOC1"/>
            <w:tabs>
              <w:tab w:val="right" w:leader="dot" w:pos="8294"/>
            </w:tabs>
            <w:rPr>
              <w:rFonts w:asciiTheme="majorHAnsi" w:hAnsiTheme="majorHAnsi"/>
              <w:noProof/>
              <w:lang w:bidi="ar-SA"/>
            </w:rPr>
          </w:pPr>
          <w:hyperlink w:anchor="_Toc429498141" w:history="1">
            <w:r w:rsidR="00883F40" w:rsidRPr="00883F40">
              <w:rPr>
                <w:rStyle w:val="Hyperlink"/>
                <w:rFonts w:asciiTheme="majorHAnsi" w:hAnsiTheme="majorHAnsi"/>
                <w:noProof/>
              </w:rPr>
              <w:t>APPENDIX 1</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_Toc429498141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29</w:t>
            </w:r>
            <w:r w:rsidR="00883F40" w:rsidRPr="00883F40">
              <w:rPr>
                <w:rFonts w:asciiTheme="majorHAnsi" w:hAnsiTheme="majorHAnsi"/>
                <w:noProof/>
                <w:webHidden/>
              </w:rPr>
              <w:fldChar w:fldCharType="end"/>
            </w:r>
          </w:hyperlink>
        </w:p>
        <w:p w:rsidR="00883F40" w:rsidRPr="00883F40" w:rsidRDefault="009079A4">
          <w:pPr>
            <w:pStyle w:val="TOC3"/>
            <w:tabs>
              <w:tab w:val="right" w:leader="dot" w:pos="8294"/>
            </w:tabs>
            <w:rPr>
              <w:rFonts w:asciiTheme="majorHAnsi" w:hAnsiTheme="majorHAnsi"/>
              <w:noProof/>
            </w:rPr>
          </w:pPr>
          <w:hyperlink w:anchor="_Toc429498142" w:history="1">
            <w:r w:rsidR="00883F40" w:rsidRPr="00883F40">
              <w:rPr>
                <w:rStyle w:val="Hyperlink"/>
                <w:rFonts w:asciiTheme="majorHAnsi" w:hAnsiTheme="majorHAnsi"/>
                <w:noProof/>
              </w:rPr>
              <w:t>Relationship of the PLAN WITH other plans, programmes, policies and strategies</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_Toc429498142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29</w:t>
            </w:r>
            <w:r w:rsidR="00883F40" w:rsidRPr="00883F40">
              <w:rPr>
                <w:rFonts w:asciiTheme="majorHAnsi" w:hAnsiTheme="majorHAnsi"/>
                <w:noProof/>
                <w:webHidden/>
              </w:rPr>
              <w:fldChar w:fldCharType="end"/>
            </w:r>
          </w:hyperlink>
        </w:p>
        <w:p w:rsidR="00883F40" w:rsidRPr="00883F40" w:rsidRDefault="009079A4">
          <w:pPr>
            <w:pStyle w:val="TOC1"/>
            <w:tabs>
              <w:tab w:val="right" w:leader="dot" w:pos="8294"/>
            </w:tabs>
            <w:rPr>
              <w:rFonts w:asciiTheme="majorHAnsi" w:hAnsiTheme="majorHAnsi"/>
              <w:noProof/>
              <w:lang w:bidi="ar-SA"/>
            </w:rPr>
          </w:pPr>
          <w:hyperlink w:anchor="_Toc429498143" w:history="1">
            <w:r w:rsidR="00883F40" w:rsidRPr="00883F40">
              <w:rPr>
                <w:rStyle w:val="Hyperlink"/>
                <w:rFonts w:asciiTheme="majorHAnsi" w:hAnsiTheme="majorHAnsi"/>
                <w:noProof/>
              </w:rPr>
              <w:t>APPENDIX 2</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_Toc429498143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71</w:t>
            </w:r>
            <w:r w:rsidR="00883F40" w:rsidRPr="00883F40">
              <w:rPr>
                <w:rFonts w:asciiTheme="majorHAnsi" w:hAnsiTheme="majorHAnsi"/>
                <w:noProof/>
                <w:webHidden/>
              </w:rPr>
              <w:fldChar w:fldCharType="end"/>
            </w:r>
          </w:hyperlink>
        </w:p>
        <w:p w:rsidR="00883F40" w:rsidRPr="00883F40" w:rsidRDefault="009079A4">
          <w:pPr>
            <w:pStyle w:val="TOC3"/>
            <w:tabs>
              <w:tab w:val="right" w:leader="dot" w:pos="8294"/>
            </w:tabs>
            <w:rPr>
              <w:rFonts w:asciiTheme="majorHAnsi" w:hAnsiTheme="majorHAnsi"/>
              <w:noProof/>
            </w:rPr>
          </w:pPr>
          <w:hyperlink w:anchor="_Toc429498144" w:history="1">
            <w:r w:rsidR="00883F40" w:rsidRPr="00883F40">
              <w:rPr>
                <w:rStyle w:val="Hyperlink"/>
                <w:rFonts w:asciiTheme="majorHAnsi" w:hAnsiTheme="majorHAnsi"/>
                <w:noProof/>
              </w:rPr>
              <w:t>BASELINE DATA</w:t>
            </w:r>
            <w:r w:rsidR="00883F40" w:rsidRPr="00883F40">
              <w:rPr>
                <w:rFonts w:asciiTheme="majorHAnsi" w:hAnsiTheme="majorHAnsi"/>
                <w:noProof/>
                <w:webHidden/>
              </w:rPr>
              <w:tab/>
            </w:r>
            <w:r w:rsidR="00883F40" w:rsidRPr="00883F40">
              <w:rPr>
                <w:rFonts w:asciiTheme="majorHAnsi" w:hAnsiTheme="majorHAnsi"/>
                <w:noProof/>
                <w:webHidden/>
              </w:rPr>
              <w:fldChar w:fldCharType="begin"/>
            </w:r>
            <w:r w:rsidR="00883F40" w:rsidRPr="00883F40">
              <w:rPr>
                <w:rFonts w:asciiTheme="majorHAnsi" w:hAnsiTheme="majorHAnsi"/>
                <w:noProof/>
                <w:webHidden/>
              </w:rPr>
              <w:instrText xml:space="preserve"> PAGEREF _Toc429498144 \h </w:instrText>
            </w:r>
            <w:r w:rsidR="00883F40" w:rsidRPr="00883F40">
              <w:rPr>
                <w:rFonts w:asciiTheme="majorHAnsi" w:hAnsiTheme="majorHAnsi"/>
                <w:noProof/>
                <w:webHidden/>
              </w:rPr>
            </w:r>
            <w:r w:rsidR="00883F40" w:rsidRPr="00883F40">
              <w:rPr>
                <w:rFonts w:asciiTheme="majorHAnsi" w:hAnsiTheme="majorHAnsi"/>
                <w:noProof/>
                <w:webHidden/>
              </w:rPr>
              <w:fldChar w:fldCharType="separate"/>
            </w:r>
            <w:r>
              <w:rPr>
                <w:rFonts w:asciiTheme="majorHAnsi" w:hAnsiTheme="majorHAnsi"/>
                <w:noProof/>
                <w:webHidden/>
              </w:rPr>
              <w:t>71</w:t>
            </w:r>
            <w:r w:rsidR="00883F40" w:rsidRPr="00883F40">
              <w:rPr>
                <w:rFonts w:asciiTheme="majorHAnsi" w:hAnsiTheme="majorHAnsi"/>
                <w:noProof/>
                <w:webHidden/>
              </w:rPr>
              <w:fldChar w:fldCharType="end"/>
            </w:r>
          </w:hyperlink>
        </w:p>
        <w:p w:rsidR="000D067A" w:rsidRPr="00883F40" w:rsidRDefault="003A6C68">
          <w:pPr>
            <w:rPr>
              <w:rFonts w:asciiTheme="majorHAnsi" w:hAnsiTheme="majorHAnsi"/>
            </w:rPr>
          </w:pPr>
          <w:r w:rsidRPr="00883F40">
            <w:rPr>
              <w:rFonts w:asciiTheme="majorHAnsi" w:hAnsiTheme="majorHAnsi"/>
            </w:rPr>
            <w:fldChar w:fldCharType="end"/>
          </w:r>
        </w:p>
      </w:sdtContent>
    </w:sdt>
    <w:p w:rsidR="00EE6024" w:rsidRDefault="00EE6024" w:rsidP="00EE6024">
      <w:pPr>
        <w:rPr>
          <w:rFonts w:ascii="Arial" w:hAnsi="Arial"/>
        </w:rPr>
        <w:sectPr w:rsidR="00EE6024">
          <w:pgSz w:w="11904" w:h="16834"/>
          <w:pgMar w:top="1440" w:right="1800" w:bottom="1440" w:left="1800" w:header="708" w:footer="708" w:gutter="0"/>
          <w:cols w:space="708"/>
        </w:sectPr>
      </w:pPr>
    </w:p>
    <w:p w:rsidR="00EE6024" w:rsidRPr="00235DD2" w:rsidRDefault="00EE6024" w:rsidP="00C90DAC">
      <w:pPr>
        <w:pStyle w:val="Heading1"/>
        <w:numPr>
          <w:ilvl w:val="0"/>
          <w:numId w:val="7"/>
        </w:numPr>
        <w:spacing w:before="100" w:beforeAutospacing="1" w:after="100" w:afterAutospacing="1"/>
        <w:ind w:left="567" w:hanging="567"/>
      </w:pPr>
      <w:bookmarkStart w:id="0" w:name="_Toc429498112"/>
      <w:r w:rsidRPr="00235DD2">
        <w:lastRenderedPageBreak/>
        <w:t>Sustainability A</w:t>
      </w:r>
      <w:r w:rsidR="008A7971">
        <w:t>ppraisal</w:t>
      </w:r>
      <w:r w:rsidR="00450410">
        <w:t xml:space="preserve"> (SA)</w:t>
      </w:r>
      <w:r w:rsidR="008A7971">
        <w:t xml:space="preserve"> Process</w:t>
      </w:r>
      <w:bookmarkEnd w:id="0"/>
    </w:p>
    <w:p w:rsidR="007509FF" w:rsidRPr="0012122E" w:rsidRDefault="0012122E"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1.1</w:t>
      </w:r>
      <w:r>
        <w:rPr>
          <w:rFonts w:asciiTheme="majorHAnsi" w:hAnsiTheme="majorHAnsi" w:cs="Times New Roman"/>
          <w:szCs w:val="21"/>
        </w:rPr>
        <w:tab/>
      </w:r>
      <w:r w:rsidR="00EE6024" w:rsidRPr="0012122E">
        <w:rPr>
          <w:rFonts w:asciiTheme="majorHAnsi" w:hAnsiTheme="majorHAnsi" w:cs="Times New Roman"/>
          <w:szCs w:val="21"/>
        </w:rPr>
        <w:t xml:space="preserve">An essential consideration when drawing up </w:t>
      </w:r>
      <w:r w:rsidR="00D40FFF">
        <w:rPr>
          <w:rFonts w:asciiTheme="majorHAnsi" w:hAnsiTheme="majorHAnsi" w:cs="Times New Roman"/>
          <w:szCs w:val="21"/>
        </w:rPr>
        <w:t>Local Plans</w:t>
      </w:r>
      <w:r w:rsidR="005C2F2D" w:rsidRPr="0012122E">
        <w:rPr>
          <w:rFonts w:asciiTheme="majorHAnsi" w:hAnsiTheme="majorHAnsi" w:cs="Times New Roman"/>
          <w:szCs w:val="21"/>
        </w:rPr>
        <w:t xml:space="preserve"> for an area </w:t>
      </w:r>
      <w:r w:rsidR="00E06194" w:rsidRPr="0012122E">
        <w:rPr>
          <w:rFonts w:asciiTheme="majorHAnsi" w:hAnsiTheme="majorHAnsi" w:cs="Times New Roman"/>
          <w:szCs w:val="21"/>
        </w:rPr>
        <w:t>is the</w:t>
      </w:r>
      <w:r w:rsidR="00EE6024" w:rsidRPr="0012122E">
        <w:rPr>
          <w:rFonts w:asciiTheme="majorHAnsi" w:hAnsiTheme="majorHAnsi" w:cs="Times New Roman"/>
          <w:szCs w:val="21"/>
        </w:rPr>
        <w:t xml:space="preserve"> effect </w:t>
      </w:r>
      <w:r w:rsidR="00E06194" w:rsidRPr="0012122E">
        <w:rPr>
          <w:rFonts w:asciiTheme="majorHAnsi" w:hAnsiTheme="majorHAnsi" w:cs="Times New Roman"/>
          <w:szCs w:val="21"/>
        </w:rPr>
        <w:t>that the object</w:t>
      </w:r>
      <w:r w:rsidR="00525D99" w:rsidRPr="0012122E">
        <w:rPr>
          <w:rFonts w:asciiTheme="majorHAnsi" w:hAnsiTheme="majorHAnsi" w:cs="Times New Roman"/>
          <w:szCs w:val="21"/>
        </w:rPr>
        <w:t>ives and policies of the plan are</w:t>
      </w:r>
      <w:r w:rsidR="00E06194" w:rsidRPr="0012122E">
        <w:rPr>
          <w:rFonts w:asciiTheme="majorHAnsi" w:hAnsiTheme="majorHAnsi" w:cs="Times New Roman"/>
          <w:szCs w:val="21"/>
        </w:rPr>
        <w:t xml:space="preserve"> likely to have </w:t>
      </w:r>
      <w:r w:rsidR="00525D99" w:rsidRPr="0012122E">
        <w:rPr>
          <w:rFonts w:asciiTheme="majorHAnsi" w:hAnsiTheme="majorHAnsi" w:cs="Times New Roman"/>
          <w:szCs w:val="21"/>
        </w:rPr>
        <w:t>with respect to</w:t>
      </w:r>
      <w:r w:rsidR="00EE6024" w:rsidRPr="0012122E">
        <w:rPr>
          <w:rFonts w:asciiTheme="majorHAnsi" w:hAnsiTheme="majorHAnsi" w:cs="Times New Roman"/>
          <w:szCs w:val="21"/>
        </w:rPr>
        <w:t xml:space="preserve"> the environme</w:t>
      </w:r>
      <w:r w:rsidR="00525D99" w:rsidRPr="0012122E">
        <w:rPr>
          <w:rFonts w:asciiTheme="majorHAnsi" w:hAnsiTheme="majorHAnsi" w:cs="Times New Roman"/>
          <w:szCs w:val="21"/>
        </w:rPr>
        <w:t xml:space="preserve">nt and </w:t>
      </w:r>
      <w:r w:rsidR="00235DD2" w:rsidRPr="0012122E">
        <w:rPr>
          <w:rFonts w:asciiTheme="majorHAnsi" w:hAnsiTheme="majorHAnsi" w:cs="Times New Roman"/>
          <w:szCs w:val="21"/>
        </w:rPr>
        <w:t>people’s quality of life</w:t>
      </w:r>
      <w:r w:rsidR="00B46F15" w:rsidRPr="0012122E">
        <w:rPr>
          <w:rFonts w:asciiTheme="majorHAnsi" w:hAnsiTheme="majorHAnsi" w:cs="Times New Roman"/>
          <w:szCs w:val="21"/>
        </w:rPr>
        <w:t>, both now and in the future</w:t>
      </w:r>
      <w:r w:rsidR="00525D99" w:rsidRPr="0012122E">
        <w:rPr>
          <w:rFonts w:asciiTheme="majorHAnsi" w:hAnsiTheme="majorHAnsi" w:cs="Times New Roman"/>
          <w:szCs w:val="21"/>
        </w:rPr>
        <w:t>.</w:t>
      </w:r>
      <w:r w:rsidR="00B46F15" w:rsidRPr="0012122E">
        <w:rPr>
          <w:rFonts w:asciiTheme="majorHAnsi" w:hAnsiTheme="majorHAnsi" w:cs="Times New Roman"/>
          <w:szCs w:val="21"/>
        </w:rPr>
        <w:t xml:space="preserve">  In a simplistic way, this is the objective of sustainable development.</w:t>
      </w:r>
      <w:r w:rsidR="00525D99" w:rsidRPr="0012122E">
        <w:rPr>
          <w:rFonts w:asciiTheme="majorHAnsi" w:hAnsiTheme="majorHAnsi" w:cs="Times New Roman"/>
          <w:szCs w:val="21"/>
        </w:rPr>
        <w:t xml:space="preserve"> </w:t>
      </w:r>
    </w:p>
    <w:p w:rsidR="006B05D7" w:rsidRPr="0012122E" w:rsidRDefault="0012122E"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1.2</w:t>
      </w:r>
      <w:r>
        <w:rPr>
          <w:rFonts w:asciiTheme="majorHAnsi" w:hAnsiTheme="majorHAnsi" w:cs="Times New Roman"/>
          <w:szCs w:val="21"/>
        </w:rPr>
        <w:tab/>
      </w:r>
      <w:r w:rsidR="00D40FFF">
        <w:rPr>
          <w:rFonts w:asciiTheme="majorHAnsi" w:hAnsiTheme="majorHAnsi" w:cs="Times New Roman"/>
          <w:szCs w:val="21"/>
        </w:rPr>
        <w:t>Paragraph</w:t>
      </w:r>
      <w:r w:rsidR="00525D99" w:rsidRPr="0012122E">
        <w:rPr>
          <w:rFonts w:asciiTheme="majorHAnsi" w:hAnsiTheme="majorHAnsi" w:cs="Times New Roman"/>
          <w:szCs w:val="21"/>
        </w:rPr>
        <w:t xml:space="preserve"> 150 of the National Planning Policy Framework</w:t>
      </w:r>
      <w:r w:rsidR="00450410">
        <w:rPr>
          <w:rFonts w:asciiTheme="majorHAnsi" w:hAnsiTheme="majorHAnsi" w:cs="Times New Roman"/>
          <w:szCs w:val="21"/>
        </w:rPr>
        <w:t xml:space="preserve"> 2012 (NPPF)</w:t>
      </w:r>
      <w:r w:rsidR="006B05D7" w:rsidRPr="00EC133E">
        <w:rPr>
          <w:rFonts w:asciiTheme="majorHAnsi" w:hAnsiTheme="majorHAnsi" w:cs="Times New Roman"/>
          <w:szCs w:val="21"/>
          <w:vertAlign w:val="superscript"/>
        </w:rPr>
        <w:endnoteReference w:id="1"/>
      </w:r>
      <w:r w:rsidR="00D40FFF">
        <w:rPr>
          <w:rFonts w:asciiTheme="majorHAnsi" w:hAnsiTheme="majorHAnsi" w:cs="Times New Roman"/>
          <w:szCs w:val="21"/>
        </w:rPr>
        <w:t xml:space="preserve"> requires</w:t>
      </w:r>
      <w:r w:rsidR="006B05D7" w:rsidRPr="0012122E">
        <w:rPr>
          <w:rFonts w:asciiTheme="majorHAnsi" w:hAnsiTheme="majorHAnsi" w:cs="Times New Roman"/>
          <w:szCs w:val="21"/>
        </w:rPr>
        <w:t xml:space="preserve"> that ‘Local Planning Authorities should seek opportunities to achieve each of the economic, social and environmental dimensions of sustainable development, and net gains across all three.  Significant adverse impacts on any of these dimensions should be avoided and, wherever possible, alternative options, which reduce or eliminate such impacts should be pursued.  Where adverse impacts are unavoidable, measures to mitigate the impact should be considered. Where adequate mitigation measures are not possible, compensatory measures may be appropriate.’</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1.3</w:t>
      </w:r>
      <w:r>
        <w:rPr>
          <w:rFonts w:asciiTheme="majorHAnsi" w:hAnsiTheme="majorHAnsi" w:cs="Times New Roman"/>
          <w:szCs w:val="21"/>
        </w:rPr>
        <w:tab/>
      </w:r>
      <w:r w:rsidRPr="007509FF">
        <w:rPr>
          <w:rFonts w:asciiTheme="majorHAnsi" w:hAnsiTheme="majorHAnsi" w:cs="Times New Roman"/>
          <w:szCs w:val="21"/>
        </w:rPr>
        <w:t xml:space="preserve">A comprehensive assessment of the sustainability attributes of a </w:t>
      </w:r>
      <w:r w:rsidR="00D40FFF">
        <w:rPr>
          <w:rFonts w:asciiTheme="majorHAnsi" w:hAnsiTheme="majorHAnsi" w:cs="Times New Roman"/>
          <w:szCs w:val="21"/>
        </w:rPr>
        <w:t>Local Plan</w:t>
      </w:r>
      <w:r w:rsidRPr="007509FF">
        <w:rPr>
          <w:rFonts w:asciiTheme="majorHAnsi" w:hAnsiTheme="majorHAnsi" w:cs="Times New Roman"/>
          <w:szCs w:val="21"/>
        </w:rPr>
        <w:t xml:space="preserve"> can be achieved through the process of Sustainability Appraisal (SA) being carried out during the preparation of a plan.</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1.4</w:t>
      </w:r>
      <w:r>
        <w:rPr>
          <w:rFonts w:asciiTheme="majorHAnsi" w:hAnsiTheme="majorHAnsi" w:cs="Times New Roman"/>
          <w:szCs w:val="21"/>
        </w:rPr>
        <w:tab/>
      </w:r>
      <w:r w:rsidRPr="007509FF">
        <w:rPr>
          <w:rFonts w:asciiTheme="majorHAnsi" w:hAnsiTheme="majorHAnsi" w:cs="Times New Roman"/>
          <w:szCs w:val="21"/>
        </w:rPr>
        <w:t>The process of SA is required by the provisions of the Planning</w:t>
      </w:r>
      <w:r>
        <w:rPr>
          <w:rFonts w:asciiTheme="majorHAnsi" w:hAnsiTheme="majorHAnsi" w:cs="Times New Roman"/>
          <w:szCs w:val="21"/>
        </w:rPr>
        <w:t xml:space="preserve"> and Compulsory Purchase</w:t>
      </w:r>
      <w:r w:rsidRPr="007509FF">
        <w:rPr>
          <w:rFonts w:asciiTheme="majorHAnsi" w:hAnsiTheme="majorHAnsi" w:cs="Times New Roman"/>
          <w:szCs w:val="21"/>
        </w:rPr>
        <w:t xml:space="preserve"> Act</w:t>
      </w:r>
      <w:r>
        <w:rPr>
          <w:rFonts w:asciiTheme="majorHAnsi" w:hAnsiTheme="majorHAnsi" w:cs="Times New Roman"/>
          <w:szCs w:val="21"/>
        </w:rPr>
        <w:t xml:space="preserve"> 2004</w:t>
      </w:r>
      <w:r w:rsidRPr="00450410">
        <w:rPr>
          <w:vertAlign w:val="superscript"/>
        </w:rPr>
        <w:endnoteReference w:id="2"/>
      </w:r>
      <w:r w:rsidRPr="007509FF">
        <w:rPr>
          <w:rFonts w:asciiTheme="majorHAnsi" w:hAnsiTheme="majorHAnsi" w:cs="Times New Roman"/>
          <w:szCs w:val="21"/>
        </w:rPr>
        <w:t xml:space="preserve"> and prescribed by Government guidance</w:t>
      </w:r>
      <w:r w:rsidRPr="00450410">
        <w:rPr>
          <w:vertAlign w:val="superscript"/>
        </w:rPr>
        <w:endnoteReference w:id="3"/>
      </w:r>
      <w:r w:rsidRPr="007509FF">
        <w:rPr>
          <w:rFonts w:asciiTheme="majorHAnsi" w:hAnsiTheme="majorHAnsi" w:cs="Times New Roman"/>
          <w:szCs w:val="21"/>
        </w:rPr>
        <w:t>.  The latter advocates a staged approach, which is</w:t>
      </w:r>
      <w:r w:rsidRPr="00883F40">
        <w:rPr>
          <w:rFonts w:asciiTheme="majorHAnsi" w:hAnsiTheme="majorHAnsi" w:cs="Times New Roman"/>
          <w:szCs w:val="21"/>
          <w:lang w:val="en-GB"/>
        </w:rPr>
        <w:t xml:space="preserve"> summarised</w:t>
      </w:r>
      <w:r w:rsidRPr="007509FF">
        <w:rPr>
          <w:rFonts w:asciiTheme="majorHAnsi" w:hAnsiTheme="majorHAnsi" w:cs="Times New Roman"/>
          <w:szCs w:val="21"/>
        </w:rPr>
        <w:t xml:space="preserve"> below and set out in detail over the page:</w:t>
      </w:r>
    </w:p>
    <w:p w:rsidR="006B05D7" w:rsidRPr="00A23AA7" w:rsidRDefault="006B05D7" w:rsidP="00C90DAC">
      <w:pPr>
        <w:pStyle w:val="ListParagraph"/>
        <w:widowControl w:val="0"/>
        <w:numPr>
          <w:ilvl w:val="0"/>
          <w:numId w:val="8"/>
        </w:numPr>
        <w:autoSpaceDE w:val="0"/>
        <w:autoSpaceDN w:val="0"/>
        <w:adjustRightInd w:val="0"/>
        <w:spacing w:before="100" w:beforeAutospacing="1" w:after="100" w:afterAutospacing="1"/>
        <w:rPr>
          <w:rFonts w:asciiTheme="majorHAnsi" w:hAnsiTheme="majorHAnsi" w:cs="Times New Roman"/>
          <w:szCs w:val="14"/>
        </w:rPr>
      </w:pPr>
      <w:r w:rsidRPr="00A23AA7">
        <w:rPr>
          <w:rFonts w:asciiTheme="majorHAnsi" w:hAnsiTheme="majorHAnsi" w:cs="Times New Roman"/>
          <w:szCs w:val="21"/>
        </w:rPr>
        <w:t>agreeing the scope of appraisal with the Consultation Bodies</w:t>
      </w:r>
      <w:r w:rsidRPr="000D067A">
        <w:rPr>
          <w:rStyle w:val="EndnoteReference"/>
          <w:rFonts w:asciiTheme="majorHAnsi" w:hAnsiTheme="majorHAnsi" w:cs="Times New Roman"/>
          <w:szCs w:val="21"/>
        </w:rPr>
        <w:endnoteReference w:id="4"/>
      </w:r>
    </w:p>
    <w:p w:rsidR="006B05D7" w:rsidRPr="00A23AA7" w:rsidRDefault="006B05D7" w:rsidP="00C90DAC">
      <w:pPr>
        <w:pStyle w:val="ListParagraph"/>
        <w:widowControl w:val="0"/>
        <w:numPr>
          <w:ilvl w:val="0"/>
          <w:numId w:val="8"/>
        </w:numPr>
        <w:autoSpaceDE w:val="0"/>
        <w:autoSpaceDN w:val="0"/>
        <w:adjustRightInd w:val="0"/>
        <w:spacing w:before="100" w:beforeAutospacing="1" w:after="100" w:afterAutospacing="1"/>
        <w:rPr>
          <w:rFonts w:asciiTheme="majorHAnsi" w:hAnsiTheme="majorHAnsi" w:cs="Times New Roman"/>
          <w:szCs w:val="21"/>
        </w:rPr>
      </w:pPr>
      <w:r w:rsidRPr="00A23AA7">
        <w:rPr>
          <w:rFonts w:asciiTheme="majorHAnsi" w:hAnsiTheme="majorHAnsi" w:cs="Times New Roman"/>
          <w:szCs w:val="21"/>
        </w:rPr>
        <w:t>developing and refining objectives and alternatives</w:t>
      </w:r>
    </w:p>
    <w:p w:rsidR="006B05D7" w:rsidRPr="00A23AA7" w:rsidRDefault="006B05D7" w:rsidP="00C90DAC">
      <w:pPr>
        <w:pStyle w:val="ListParagraph"/>
        <w:widowControl w:val="0"/>
        <w:numPr>
          <w:ilvl w:val="0"/>
          <w:numId w:val="8"/>
        </w:numPr>
        <w:autoSpaceDE w:val="0"/>
        <w:autoSpaceDN w:val="0"/>
        <w:adjustRightInd w:val="0"/>
        <w:spacing w:before="100" w:beforeAutospacing="1" w:after="100" w:afterAutospacing="1"/>
        <w:rPr>
          <w:rFonts w:asciiTheme="majorHAnsi" w:hAnsiTheme="majorHAnsi" w:cs="Times New Roman"/>
          <w:szCs w:val="21"/>
        </w:rPr>
      </w:pPr>
      <w:r w:rsidRPr="00A23AA7">
        <w:rPr>
          <w:rFonts w:asciiTheme="majorHAnsi" w:hAnsiTheme="majorHAnsi" w:cs="Times New Roman"/>
          <w:szCs w:val="21"/>
        </w:rPr>
        <w:t>appraisal of plan options</w:t>
      </w:r>
    </w:p>
    <w:p w:rsidR="006B05D7" w:rsidRPr="00A23AA7" w:rsidRDefault="006B05D7" w:rsidP="00C90DAC">
      <w:pPr>
        <w:pStyle w:val="ListParagraph"/>
        <w:widowControl w:val="0"/>
        <w:numPr>
          <w:ilvl w:val="0"/>
          <w:numId w:val="8"/>
        </w:numPr>
        <w:autoSpaceDE w:val="0"/>
        <w:autoSpaceDN w:val="0"/>
        <w:adjustRightInd w:val="0"/>
        <w:spacing w:before="100" w:beforeAutospacing="1" w:after="100" w:afterAutospacing="1"/>
        <w:rPr>
          <w:rFonts w:asciiTheme="majorHAnsi" w:hAnsiTheme="majorHAnsi" w:cs="Times New Roman"/>
          <w:szCs w:val="21"/>
        </w:rPr>
      </w:pPr>
      <w:r w:rsidRPr="00A23AA7">
        <w:rPr>
          <w:rFonts w:asciiTheme="majorHAnsi" w:hAnsiTheme="majorHAnsi" w:cs="Times New Roman"/>
          <w:szCs w:val="21"/>
        </w:rPr>
        <w:t>preparation of a Sustainability Appraisal Report</w:t>
      </w:r>
    </w:p>
    <w:p w:rsidR="006B05D7" w:rsidRPr="00A23AA7" w:rsidRDefault="006B05D7" w:rsidP="00C90DAC">
      <w:pPr>
        <w:pStyle w:val="ListParagraph"/>
        <w:widowControl w:val="0"/>
        <w:numPr>
          <w:ilvl w:val="0"/>
          <w:numId w:val="8"/>
        </w:numPr>
        <w:autoSpaceDE w:val="0"/>
        <w:autoSpaceDN w:val="0"/>
        <w:adjustRightInd w:val="0"/>
        <w:spacing w:before="100" w:beforeAutospacing="1" w:after="100" w:afterAutospacing="1"/>
        <w:rPr>
          <w:rFonts w:asciiTheme="majorHAnsi" w:hAnsiTheme="majorHAnsi" w:cs="Times New Roman"/>
          <w:szCs w:val="21"/>
        </w:rPr>
      </w:pPr>
      <w:r w:rsidRPr="00A23AA7">
        <w:rPr>
          <w:rFonts w:asciiTheme="majorHAnsi" w:hAnsiTheme="majorHAnsi" w:cs="Times New Roman"/>
          <w:szCs w:val="21"/>
        </w:rPr>
        <w:t>consultation on the draft plan and Sustainability Appraisal Report</w:t>
      </w:r>
    </w:p>
    <w:p w:rsidR="006B05D7" w:rsidRPr="00A23AA7" w:rsidRDefault="006B05D7" w:rsidP="00C90DAC">
      <w:pPr>
        <w:pStyle w:val="ListParagraph"/>
        <w:widowControl w:val="0"/>
        <w:numPr>
          <w:ilvl w:val="0"/>
          <w:numId w:val="8"/>
        </w:numPr>
        <w:autoSpaceDE w:val="0"/>
        <w:autoSpaceDN w:val="0"/>
        <w:adjustRightInd w:val="0"/>
        <w:spacing w:before="100" w:beforeAutospacing="1" w:after="100" w:afterAutospacing="1"/>
        <w:rPr>
          <w:rFonts w:asciiTheme="majorHAnsi" w:hAnsiTheme="majorHAnsi" w:cs="Times New Roman"/>
          <w:szCs w:val="21"/>
        </w:rPr>
      </w:pPr>
      <w:r w:rsidRPr="00A23AA7">
        <w:rPr>
          <w:rFonts w:asciiTheme="majorHAnsi" w:hAnsiTheme="majorHAnsi" w:cs="Times New Roman"/>
          <w:szCs w:val="21"/>
        </w:rPr>
        <w:t>monitor significant effects of implementing the plan</w:t>
      </w:r>
    </w:p>
    <w:p w:rsidR="006B05D7"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1.5</w:t>
      </w:r>
      <w:r>
        <w:rPr>
          <w:rFonts w:asciiTheme="majorHAnsi" w:hAnsiTheme="majorHAnsi" w:cs="Times New Roman"/>
          <w:szCs w:val="21"/>
        </w:rPr>
        <w:tab/>
      </w:r>
      <w:r w:rsidRPr="007509FF">
        <w:rPr>
          <w:rFonts w:asciiTheme="majorHAnsi" w:hAnsiTheme="majorHAnsi" w:cs="Times New Roman"/>
          <w:szCs w:val="21"/>
        </w:rPr>
        <w:t xml:space="preserve">This approach to SA incorporates fully the requirements of the European Directive </w:t>
      </w:r>
      <w:r>
        <w:rPr>
          <w:rFonts w:asciiTheme="majorHAnsi" w:hAnsiTheme="majorHAnsi" w:cs="Times New Roman"/>
          <w:szCs w:val="21"/>
        </w:rPr>
        <w:t>2001/42/</w:t>
      </w:r>
      <w:r w:rsidRPr="007509FF">
        <w:rPr>
          <w:rFonts w:asciiTheme="majorHAnsi" w:hAnsiTheme="majorHAnsi" w:cs="Times New Roman"/>
          <w:szCs w:val="21"/>
        </w:rPr>
        <w:t>EC on Strategic Environmental Assessment (SEA).</w:t>
      </w:r>
    </w:p>
    <w:p w:rsidR="006B05D7" w:rsidRPr="007509FF"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1.6</w:t>
      </w:r>
      <w:r>
        <w:rPr>
          <w:rFonts w:asciiTheme="majorHAnsi" w:hAnsiTheme="majorHAnsi" w:cs="Times New Roman"/>
          <w:szCs w:val="21"/>
        </w:rPr>
        <w:tab/>
      </w:r>
      <w:r w:rsidRPr="007509FF">
        <w:rPr>
          <w:rFonts w:asciiTheme="majorHAnsi" w:hAnsiTheme="majorHAnsi" w:cs="Times New Roman"/>
          <w:szCs w:val="21"/>
        </w:rPr>
        <w:t>By preparing a report on the predicted impacts and discussing these with the various parties with an interest, a plan can be prepared that will further the aims of sustainability for the Isles of Scilly.</w:t>
      </w:r>
      <w:r>
        <w:rPr>
          <w:rFonts w:asciiTheme="majorHAnsi" w:hAnsiTheme="majorHAnsi" w:cs="Times New Roman"/>
          <w:szCs w:val="21"/>
        </w:rPr>
        <w:t xml:space="preserve">  The process of carrying out a SA in relation to Local Plan preparation is set out in Figure 1 below.</w:t>
      </w:r>
    </w:p>
    <w:p w:rsidR="006B05D7" w:rsidRDefault="006B05D7" w:rsidP="00EE6024">
      <w:pPr>
        <w:rPr>
          <w:rFonts w:ascii="Times New Roman" w:hAnsi="Times New Roman" w:cs="Times New Roman"/>
          <w:sz w:val="19"/>
          <w:szCs w:val="19"/>
        </w:rPr>
      </w:pPr>
    </w:p>
    <w:p w:rsidR="006B05D7" w:rsidRPr="00374E04" w:rsidRDefault="006B05D7" w:rsidP="00374E04">
      <w:pPr>
        <w:rPr>
          <w:rFonts w:asciiTheme="majorHAnsi" w:hAnsiTheme="majorHAnsi" w:cs="Times New Roman"/>
          <w:szCs w:val="21"/>
        </w:rPr>
      </w:pPr>
      <w:r>
        <w:rPr>
          <w:rFonts w:ascii="Arial" w:hAnsi="Arial"/>
        </w:rPr>
        <w:br w:type="page"/>
      </w:r>
    </w:p>
    <w:p w:rsidR="006B05D7" w:rsidRDefault="00706F07" w:rsidP="00374E04">
      <w:pPr>
        <w:widowControl w:val="0"/>
        <w:autoSpaceDE w:val="0"/>
        <w:autoSpaceDN w:val="0"/>
        <w:adjustRightInd w:val="0"/>
        <w:rPr>
          <w:rFonts w:ascii="Arial" w:hAnsi="Arial"/>
        </w:rPr>
      </w:pPr>
      <w:r>
        <w:rPr>
          <w:rFonts w:ascii="Arial" w:hAnsi="Arial"/>
          <w:noProof/>
          <w:lang w:val="en-GB" w:eastAsia="en-GB" w:bidi="ar-SA"/>
        </w:rPr>
        <w:lastRenderedPageBreak/>
        <mc:AlternateContent>
          <mc:Choice Requires="wpg">
            <w:drawing>
              <wp:anchor distT="0" distB="0" distL="114300" distR="114300" simplePos="0" relativeHeight="251661312" behindDoc="1" locked="0" layoutInCell="1" allowOverlap="1">
                <wp:simplePos x="0" y="0"/>
                <wp:positionH relativeFrom="column">
                  <wp:posOffset>-133350</wp:posOffset>
                </wp:positionH>
                <wp:positionV relativeFrom="paragraph">
                  <wp:posOffset>47625</wp:posOffset>
                </wp:positionV>
                <wp:extent cx="5374005" cy="8437880"/>
                <wp:effectExtent l="19050" t="19050" r="17145" b="20320"/>
                <wp:wrapNone/>
                <wp:docPr id="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8437880"/>
                          <a:chOff x="919" y="982"/>
                          <a:chExt cx="9921" cy="14598"/>
                        </a:xfrm>
                      </wpg:grpSpPr>
                      <wps:wsp>
                        <wps:cNvPr id="23" name="AutoShape 33"/>
                        <wps:cNvSpPr>
                          <a:spLocks noChangeArrowheads="1"/>
                        </wps:cNvSpPr>
                        <wps:spPr bwMode="auto">
                          <a:xfrm>
                            <a:off x="8234" y="11218"/>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24" name="Text Box 34"/>
                        <wps:cNvSpPr txBox="1">
                          <a:spLocks noChangeArrowheads="1"/>
                        </wps:cNvSpPr>
                        <wps:spPr bwMode="auto">
                          <a:xfrm>
                            <a:off x="964" y="991"/>
                            <a:ext cx="4629" cy="608"/>
                          </a:xfrm>
                          <a:prstGeom prst="rect">
                            <a:avLst/>
                          </a:prstGeom>
                          <a:solidFill>
                            <a:schemeClr val="lt1">
                              <a:lumMod val="100000"/>
                              <a:lumOff val="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374E04" w:rsidRDefault="007416C5" w:rsidP="00841D6D">
                              <w:pPr>
                                <w:jc w:val="center"/>
                                <w:rPr>
                                  <w:rFonts w:asciiTheme="majorHAnsi" w:hAnsiTheme="majorHAnsi"/>
                                </w:rPr>
                              </w:pPr>
                              <w:r w:rsidRPr="00374E04">
                                <w:rPr>
                                  <w:rFonts w:asciiTheme="majorHAnsi" w:hAnsiTheme="majorHAnsi"/>
                                  <w:b/>
                                  <w:color w:val="0393CE"/>
                                </w:rPr>
                                <w:t>Sustainability Appraisal Process</w:t>
                              </w:r>
                            </w:p>
                          </w:txbxContent>
                        </wps:txbx>
                        <wps:bodyPr rot="0" vert="horz" wrap="square" lIns="91440" tIns="45720" rIns="91440" bIns="45720" anchor="t" anchorCtr="0" upright="1">
                          <a:noAutofit/>
                        </wps:bodyPr>
                      </wps:wsp>
                      <wps:wsp>
                        <wps:cNvPr id="25" name="Text Box 35"/>
                        <wps:cNvSpPr txBox="1">
                          <a:spLocks noChangeArrowheads="1"/>
                        </wps:cNvSpPr>
                        <wps:spPr bwMode="auto">
                          <a:xfrm>
                            <a:off x="6203" y="982"/>
                            <a:ext cx="4629" cy="608"/>
                          </a:xfrm>
                          <a:prstGeom prst="rect">
                            <a:avLst/>
                          </a:prstGeom>
                          <a:solidFill>
                            <a:srgbClr val="FFFFFF"/>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jc w:val="center"/>
                                <w:rPr>
                                  <w:rFonts w:asciiTheme="majorHAnsi" w:hAnsiTheme="majorHAnsi"/>
                                </w:rPr>
                              </w:pPr>
                              <w:r w:rsidRPr="00841D6D">
                                <w:rPr>
                                  <w:rFonts w:asciiTheme="majorHAnsi" w:hAnsiTheme="majorHAnsi"/>
                                  <w:b/>
                                  <w:color w:val="0393CE"/>
                                </w:rPr>
                                <w:t>Local Plan Preparation</w:t>
                              </w:r>
                            </w:p>
                          </w:txbxContent>
                        </wps:txbx>
                        <wps:bodyPr rot="0" vert="horz" wrap="square" lIns="91440" tIns="45720" rIns="91440" bIns="45720" anchor="t" anchorCtr="0" upright="1">
                          <a:noAutofit/>
                        </wps:bodyPr>
                      </wps:wsp>
                      <wps:wsp>
                        <wps:cNvPr id="26" name="Text Box 36"/>
                        <wps:cNvSpPr txBox="1">
                          <a:spLocks noChangeArrowheads="1"/>
                        </wps:cNvSpPr>
                        <wps:spPr bwMode="auto">
                          <a:xfrm>
                            <a:off x="919" y="1985"/>
                            <a:ext cx="4629" cy="2805"/>
                          </a:xfrm>
                          <a:prstGeom prst="rect">
                            <a:avLst/>
                          </a:prstGeom>
                          <a:solidFill>
                            <a:schemeClr val="tx2">
                              <a:lumMod val="20000"/>
                              <a:lumOff val="8000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374E04" w:rsidRDefault="007416C5" w:rsidP="00841D6D">
                              <w:pPr>
                                <w:spacing w:after="0"/>
                                <w:rPr>
                                  <w:rFonts w:asciiTheme="majorHAnsi" w:hAnsiTheme="majorHAnsi"/>
                                  <w:b/>
                                  <w:color w:val="0393CE"/>
                                  <w:sz w:val="18"/>
                                </w:rPr>
                              </w:pPr>
                              <w:r w:rsidRPr="00374E04">
                                <w:rPr>
                                  <w:rFonts w:asciiTheme="majorHAnsi" w:hAnsiTheme="majorHAnsi"/>
                                  <w:b/>
                                  <w:color w:val="0393CE"/>
                                  <w:sz w:val="18"/>
                                </w:rPr>
                                <w:t>Stage A: Setting the Context and Objectives, establishing the baseline and deciding on the scope.</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Identify other relevant policies, plans and programmes, and sustainability objectives.</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Collect baseline information</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 xml:space="preserve">Identify sustainability issues and problems. </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Develop the sustainability appraisal framework.</w:t>
                              </w:r>
                            </w:p>
                            <w:p w:rsidR="007416C5" w:rsidRPr="00374E04" w:rsidRDefault="007416C5" w:rsidP="00841D6D">
                              <w:pPr>
                                <w:spacing w:after="0"/>
                                <w:rPr>
                                  <w:rFonts w:asciiTheme="majorHAnsi" w:hAnsiTheme="majorHAnsi"/>
                                  <w:color w:val="0393CE"/>
                                  <w:sz w:val="18"/>
                                </w:rPr>
                              </w:pPr>
                              <w:r w:rsidRPr="00374E04">
                                <w:rPr>
                                  <w:rFonts w:asciiTheme="majorHAnsi" w:hAnsiTheme="majorHAnsi"/>
                                  <w:color w:val="0393CE"/>
                                  <w:sz w:val="16"/>
                                </w:rPr>
                                <w:t>Propose measures to monitor the strategic effects of implementing the local plan.</w:t>
                              </w:r>
                            </w:p>
                          </w:txbxContent>
                        </wps:txbx>
                        <wps:bodyPr rot="0" vert="horz" wrap="square" lIns="91440" tIns="45720" rIns="91440" bIns="45720" anchor="t" anchorCtr="0" upright="1">
                          <a:noAutofit/>
                        </wps:bodyPr>
                      </wps:wsp>
                      <wps:wsp>
                        <wps:cNvPr id="27" name="Text Box 37"/>
                        <wps:cNvSpPr txBox="1">
                          <a:spLocks noChangeArrowheads="1"/>
                        </wps:cNvSpPr>
                        <wps:spPr bwMode="auto">
                          <a:xfrm>
                            <a:off x="6203" y="2489"/>
                            <a:ext cx="4629" cy="703"/>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374E04" w:rsidRDefault="007416C5" w:rsidP="00841D6D">
                              <w:pPr>
                                <w:jc w:val="center"/>
                                <w:rPr>
                                  <w:rFonts w:asciiTheme="majorHAnsi" w:hAnsiTheme="majorHAnsi"/>
                                  <w:color w:val="FFFFFF" w:themeColor="background1"/>
                                </w:rPr>
                              </w:pPr>
                              <w:r w:rsidRPr="00374E04">
                                <w:rPr>
                                  <w:rFonts w:asciiTheme="majorHAnsi" w:hAnsiTheme="majorHAnsi"/>
                                  <w:b/>
                                  <w:color w:val="FFFFFF" w:themeColor="background1"/>
                                </w:rPr>
                                <w:t>Evidence gathering and engagement</w:t>
                              </w:r>
                            </w:p>
                          </w:txbxContent>
                        </wps:txbx>
                        <wps:bodyPr rot="0" vert="horz" wrap="square" lIns="91440" tIns="45720" rIns="91440" bIns="45720" anchor="t" anchorCtr="0" upright="1">
                          <a:noAutofit/>
                        </wps:bodyPr>
                      </wps:wsp>
                      <wps:wsp>
                        <wps:cNvPr id="28" name="Text Box 38"/>
                        <wps:cNvSpPr txBox="1">
                          <a:spLocks noChangeArrowheads="1"/>
                        </wps:cNvSpPr>
                        <wps:spPr bwMode="auto">
                          <a:xfrm>
                            <a:off x="919" y="5493"/>
                            <a:ext cx="4629" cy="3619"/>
                          </a:xfrm>
                          <a:prstGeom prst="rect">
                            <a:avLst/>
                          </a:prstGeom>
                          <a:solidFill>
                            <a:schemeClr val="tx2">
                              <a:lumMod val="20000"/>
                              <a:lumOff val="8000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374E04" w:rsidRDefault="007416C5" w:rsidP="00841D6D">
                              <w:pPr>
                                <w:spacing w:after="0"/>
                                <w:rPr>
                                  <w:rFonts w:asciiTheme="majorHAnsi" w:hAnsiTheme="majorHAnsi"/>
                                  <w:b/>
                                  <w:color w:val="0393CE"/>
                                  <w:sz w:val="18"/>
                                </w:rPr>
                              </w:pPr>
                              <w:r w:rsidRPr="00374E04">
                                <w:rPr>
                                  <w:rFonts w:asciiTheme="majorHAnsi" w:hAnsiTheme="majorHAnsi"/>
                                  <w:b/>
                                  <w:color w:val="0393CE"/>
                                  <w:sz w:val="18"/>
                                </w:rPr>
                                <w:t>Stage B: Developing and refining alternatives and assessing effects</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Test the Local Plan objectives against the sustainability appraisal framework.</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Develop the Local Plan options including reasonable alternatives.</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Evaluate the likely effects of the Local Plan alternatives.</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Consider ways of mitigating adverse effects and</w:t>
                              </w:r>
                              <w:r w:rsidRPr="00CD50B8">
                                <w:rPr>
                                  <w:rFonts w:asciiTheme="majorHAnsi" w:hAnsiTheme="majorHAnsi"/>
                                  <w:color w:val="0393CE"/>
                                  <w:sz w:val="16"/>
                                  <w:lang w:val="en-GB"/>
                                </w:rPr>
                                <w:t xml:space="preserve"> maximising</w:t>
                              </w:r>
                              <w:r w:rsidRPr="00374E04">
                                <w:rPr>
                                  <w:rFonts w:asciiTheme="majorHAnsi" w:hAnsiTheme="majorHAnsi"/>
                                  <w:color w:val="0393CE"/>
                                  <w:sz w:val="16"/>
                                </w:rPr>
                                <w:t xml:space="preserve"> beneficial effects.</w:t>
                              </w:r>
                            </w:p>
                            <w:p w:rsidR="007416C5" w:rsidRPr="00365B77" w:rsidRDefault="007416C5" w:rsidP="00841D6D">
                              <w:pPr>
                                <w:spacing w:after="0"/>
                                <w:rPr>
                                  <w:color w:val="0393CE"/>
                                  <w:sz w:val="20"/>
                                </w:rPr>
                              </w:pPr>
                              <w:r w:rsidRPr="00374E04">
                                <w:rPr>
                                  <w:rFonts w:asciiTheme="majorHAnsi" w:hAnsiTheme="majorHAnsi"/>
                                  <w:color w:val="0393CE"/>
                                  <w:sz w:val="16"/>
                                </w:rPr>
                                <w:t>Propose measures to monitor the significant effects of implementing the Local Plan.</w:t>
                              </w:r>
                            </w:p>
                          </w:txbxContent>
                        </wps:txbx>
                        <wps:bodyPr rot="0" vert="horz" wrap="square" lIns="91440" tIns="45720" rIns="91440" bIns="45720" anchor="t" anchorCtr="0" upright="1">
                          <a:noAutofit/>
                        </wps:bodyPr>
                      </wps:wsp>
                      <wps:wsp>
                        <wps:cNvPr id="29" name="AutoShape 39"/>
                        <wps:cNvSpPr>
                          <a:spLocks noChangeArrowheads="1"/>
                        </wps:cNvSpPr>
                        <wps:spPr bwMode="auto">
                          <a:xfrm>
                            <a:off x="2962" y="4872"/>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30" name="Text Box 40"/>
                        <wps:cNvSpPr txBox="1">
                          <a:spLocks noChangeArrowheads="1"/>
                        </wps:cNvSpPr>
                        <wps:spPr bwMode="auto">
                          <a:xfrm>
                            <a:off x="6203" y="3891"/>
                            <a:ext cx="4629" cy="1998"/>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4030E7" w:rsidRDefault="007416C5" w:rsidP="00841D6D">
                              <w:pPr>
                                <w:jc w:val="center"/>
                                <w:rPr>
                                  <w:rFonts w:asciiTheme="majorHAnsi" w:hAnsiTheme="majorHAnsi"/>
                                  <w:b/>
                                  <w:color w:val="FFFFFF" w:themeColor="background1"/>
                                  <w:sz w:val="16"/>
                                </w:rPr>
                              </w:pPr>
                              <w:r w:rsidRPr="004030E7">
                                <w:rPr>
                                  <w:rFonts w:asciiTheme="majorHAnsi" w:hAnsiTheme="majorHAnsi"/>
                                  <w:b/>
                                  <w:color w:val="FFFFFF" w:themeColor="background1"/>
                                  <w:sz w:val="16"/>
                                </w:rPr>
                                <w:t>Consult on Local Plan in preparation (regulation 18 of the Town and Country Planning (Local Planning) (England) Regulations 2012)</w:t>
                              </w:r>
                            </w:p>
                            <w:p w:rsidR="007416C5" w:rsidRPr="004030E7" w:rsidRDefault="007416C5" w:rsidP="00841D6D">
                              <w:pPr>
                                <w:jc w:val="center"/>
                                <w:rPr>
                                  <w:color w:val="FFFFFF" w:themeColor="background1"/>
                                  <w:sz w:val="18"/>
                                </w:rPr>
                              </w:pPr>
                              <w:r w:rsidRPr="004030E7">
                                <w:rPr>
                                  <w:rFonts w:asciiTheme="majorHAnsi" w:hAnsiTheme="majorHAnsi"/>
                                  <w:color w:val="FFFFFF" w:themeColor="background1"/>
                                  <w:sz w:val="16"/>
                                </w:rPr>
                                <w:t>Consultations may be undertaken more than once if the Local Planning Authority considers necessary</w:t>
                              </w:r>
                              <w:r w:rsidRPr="004030E7">
                                <w:rPr>
                                  <w:rFonts w:asciiTheme="majorHAnsi" w:hAnsiTheme="majorHAnsi"/>
                                  <w:color w:val="FFFFFF" w:themeColor="background1"/>
                                  <w:sz w:val="18"/>
                                </w:rPr>
                                <w:t>.</w:t>
                              </w:r>
                            </w:p>
                          </w:txbxContent>
                        </wps:txbx>
                        <wps:bodyPr rot="0" vert="horz" wrap="square" lIns="91440" tIns="45720" rIns="91440" bIns="45720" anchor="t" anchorCtr="0" upright="1">
                          <a:noAutofit/>
                        </wps:bodyPr>
                      </wps:wsp>
                      <wps:wsp>
                        <wps:cNvPr id="31" name="AutoShape 41"/>
                        <wps:cNvSpPr>
                          <a:spLocks noChangeArrowheads="1"/>
                        </wps:cNvSpPr>
                        <wps:spPr bwMode="auto">
                          <a:xfrm>
                            <a:off x="8234" y="3281"/>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32" name="Text Box 42"/>
                        <wps:cNvSpPr txBox="1">
                          <a:spLocks noChangeArrowheads="1"/>
                        </wps:cNvSpPr>
                        <wps:spPr bwMode="auto">
                          <a:xfrm>
                            <a:off x="6203" y="6563"/>
                            <a:ext cx="4629" cy="1012"/>
                          </a:xfrm>
                          <a:prstGeom prst="rect">
                            <a:avLst/>
                          </a:prstGeom>
                          <a:solidFill>
                            <a:schemeClr val="tx2">
                              <a:lumMod val="20000"/>
                              <a:lumOff val="8000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374E04" w:rsidRDefault="007416C5" w:rsidP="00841D6D">
                              <w:pPr>
                                <w:jc w:val="center"/>
                                <w:rPr>
                                  <w:rFonts w:asciiTheme="majorHAnsi" w:hAnsiTheme="majorHAnsi"/>
                                  <w:color w:val="0393CE"/>
                                </w:rPr>
                              </w:pPr>
                              <w:r w:rsidRPr="00374E04">
                                <w:rPr>
                                  <w:rFonts w:asciiTheme="majorHAnsi" w:hAnsiTheme="majorHAnsi"/>
                                  <w:b/>
                                  <w:color w:val="0393CE"/>
                                </w:rPr>
                                <w:t>Stage C: Prepare the Publication version of the Local Plan</w:t>
                              </w:r>
                            </w:p>
                          </w:txbxContent>
                        </wps:txbx>
                        <wps:bodyPr rot="0" vert="horz" wrap="square" lIns="91440" tIns="45720" rIns="91440" bIns="45720" anchor="t" anchorCtr="0" upright="1">
                          <a:noAutofit/>
                        </wps:bodyPr>
                      </wps:wsp>
                      <wps:wsp>
                        <wps:cNvPr id="33" name="AutoShape 43"/>
                        <wps:cNvSpPr>
                          <a:spLocks noChangeArrowheads="1"/>
                        </wps:cNvSpPr>
                        <wps:spPr bwMode="auto">
                          <a:xfrm>
                            <a:off x="8243" y="5954"/>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34" name="Text Box 44"/>
                        <wps:cNvSpPr txBox="1">
                          <a:spLocks noChangeArrowheads="1"/>
                        </wps:cNvSpPr>
                        <wps:spPr bwMode="auto">
                          <a:xfrm>
                            <a:off x="6203" y="8239"/>
                            <a:ext cx="4629" cy="1236"/>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jc w:val="center"/>
                                <w:rPr>
                                  <w:rFonts w:asciiTheme="majorHAnsi" w:hAnsiTheme="majorHAnsi"/>
                                  <w:color w:val="FFFFFF" w:themeColor="background1"/>
                                  <w:sz w:val="20"/>
                                </w:rPr>
                              </w:pPr>
                              <w:r w:rsidRPr="00841D6D">
                                <w:rPr>
                                  <w:rFonts w:asciiTheme="majorHAnsi" w:hAnsiTheme="majorHAnsi"/>
                                  <w:b/>
                                  <w:color w:val="FFFFFF" w:themeColor="background1"/>
                                  <w:sz w:val="20"/>
                                </w:rPr>
                                <w:t>Seek representations on the publication of the Local Plan (Regulation 19) from Consultation bodies and the public</w:t>
                              </w:r>
                            </w:p>
                          </w:txbxContent>
                        </wps:txbx>
                        <wps:bodyPr rot="0" vert="horz" wrap="square" lIns="91440" tIns="45720" rIns="91440" bIns="45720" anchor="t" anchorCtr="0" upright="1">
                          <a:noAutofit/>
                        </wps:bodyPr>
                      </wps:wsp>
                      <wps:wsp>
                        <wps:cNvPr id="35" name="Text Box 45"/>
                        <wps:cNvSpPr txBox="1">
                          <a:spLocks noChangeArrowheads="1"/>
                        </wps:cNvSpPr>
                        <wps:spPr bwMode="auto">
                          <a:xfrm>
                            <a:off x="6203" y="10143"/>
                            <a:ext cx="4629" cy="1012"/>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4030E7" w:rsidRDefault="007416C5" w:rsidP="00841D6D">
                              <w:pPr>
                                <w:jc w:val="center"/>
                                <w:rPr>
                                  <w:rFonts w:asciiTheme="majorHAnsi" w:hAnsiTheme="majorHAnsi"/>
                                  <w:color w:val="FFFFFF" w:themeColor="background1"/>
                                  <w:sz w:val="20"/>
                                </w:rPr>
                              </w:pPr>
                              <w:r w:rsidRPr="004030E7">
                                <w:rPr>
                                  <w:rFonts w:asciiTheme="majorHAnsi" w:hAnsiTheme="majorHAnsi"/>
                                  <w:b/>
                                  <w:color w:val="FFFFFF" w:themeColor="background1"/>
                                  <w:sz w:val="20"/>
                                </w:rPr>
                                <w:t>Submit Draft Local Plan and supporting documents for independent examination.</w:t>
                              </w:r>
                            </w:p>
                          </w:txbxContent>
                        </wps:txbx>
                        <wps:bodyPr rot="0" vert="horz" wrap="square" lIns="91440" tIns="45720" rIns="91440" bIns="45720" anchor="t" anchorCtr="0" upright="1">
                          <a:noAutofit/>
                        </wps:bodyPr>
                      </wps:wsp>
                      <wps:wsp>
                        <wps:cNvPr id="36" name="Text Box 46"/>
                        <wps:cNvSpPr txBox="1">
                          <a:spLocks noChangeArrowheads="1"/>
                        </wps:cNvSpPr>
                        <wps:spPr bwMode="auto">
                          <a:xfrm>
                            <a:off x="6211" y="11830"/>
                            <a:ext cx="4629" cy="812"/>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spacing w:after="0"/>
                                <w:jc w:val="center"/>
                                <w:rPr>
                                  <w:rFonts w:asciiTheme="majorHAnsi" w:hAnsiTheme="majorHAnsi"/>
                                  <w:b/>
                                  <w:color w:val="FFFFFF" w:themeColor="background1"/>
                                </w:rPr>
                              </w:pPr>
                              <w:r w:rsidRPr="00841D6D">
                                <w:rPr>
                                  <w:rFonts w:asciiTheme="majorHAnsi" w:hAnsiTheme="majorHAnsi"/>
                                  <w:b/>
                                  <w:color w:val="FFFFFF" w:themeColor="background1"/>
                                </w:rPr>
                                <w:t>Outcome Examination</w:t>
                              </w:r>
                            </w:p>
                            <w:p w:rsidR="007416C5" w:rsidRPr="00005E9F" w:rsidRDefault="007416C5" w:rsidP="00841D6D">
                              <w:pPr>
                                <w:spacing w:after="0"/>
                                <w:jc w:val="center"/>
                                <w:rPr>
                                  <w:color w:val="FFFFFF" w:themeColor="background1"/>
                                </w:rPr>
                              </w:pPr>
                              <w:r w:rsidRPr="00841D6D">
                                <w:rPr>
                                  <w:rFonts w:asciiTheme="majorHAnsi" w:hAnsiTheme="majorHAnsi"/>
                                  <w:color w:val="FFFFFF" w:themeColor="background1"/>
                                </w:rPr>
                                <w:t>Consider implications for SA/SEA</w:t>
                              </w:r>
                              <w:r w:rsidRPr="00005E9F">
                                <w:rPr>
                                  <w:color w:val="FFFFFF" w:themeColor="background1"/>
                                </w:rPr>
                                <w:t xml:space="preserve"> compliance</w:t>
                              </w:r>
                            </w:p>
                          </w:txbxContent>
                        </wps:txbx>
                        <wps:bodyPr rot="0" vert="horz" wrap="square" lIns="91440" tIns="45720" rIns="91440" bIns="45720" anchor="t" anchorCtr="0" upright="1">
                          <a:noAutofit/>
                        </wps:bodyPr>
                      </wps:wsp>
                      <wps:wsp>
                        <wps:cNvPr id="37" name="AutoShape 47"/>
                        <wps:cNvSpPr>
                          <a:spLocks noChangeArrowheads="1"/>
                        </wps:cNvSpPr>
                        <wps:spPr bwMode="auto">
                          <a:xfrm>
                            <a:off x="8240" y="7643"/>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38" name="AutoShape 48"/>
                        <wps:cNvSpPr>
                          <a:spLocks noChangeArrowheads="1"/>
                        </wps:cNvSpPr>
                        <wps:spPr bwMode="auto">
                          <a:xfrm>
                            <a:off x="8240" y="9542"/>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39" name="AutoShape 49"/>
                        <wps:cNvSpPr>
                          <a:spLocks noChangeArrowheads="1"/>
                        </wps:cNvSpPr>
                        <wps:spPr bwMode="auto">
                          <a:xfrm>
                            <a:off x="5593" y="2547"/>
                            <a:ext cx="543" cy="542"/>
                          </a:xfrm>
                          <a:prstGeom prst="leftRightArrow">
                            <a:avLst>
                              <a:gd name="adj1" fmla="val 50000"/>
                              <a:gd name="adj2" fmla="val 20037"/>
                            </a:avLst>
                          </a:prstGeom>
                          <a:solidFill>
                            <a:srgbClr val="FFFFFF"/>
                          </a:solidFill>
                          <a:ln w="9525">
                            <a:solidFill>
                              <a:srgbClr val="0393CE"/>
                            </a:solidFill>
                            <a:miter lim="800000"/>
                            <a:headEnd/>
                            <a:tailEnd/>
                          </a:ln>
                        </wps:spPr>
                        <wps:bodyPr rot="0" vert="horz" wrap="square" lIns="91440" tIns="45720" rIns="91440" bIns="45720" anchor="t" anchorCtr="0" upright="1">
                          <a:noAutofit/>
                        </wps:bodyPr>
                      </wps:wsp>
                      <wps:wsp>
                        <wps:cNvPr id="40" name="Text Box 50"/>
                        <wps:cNvSpPr txBox="1">
                          <a:spLocks noChangeArrowheads="1"/>
                        </wps:cNvSpPr>
                        <wps:spPr bwMode="auto">
                          <a:xfrm>
                            <a:off x="6193" y="13284"/>
                            <a:ext cx="4629" cy="503"/>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spacing w:after="0"/>
                                <w:jc w:val="center"/>
                                <w:rPr>
                                  <w:rFonts w:asciiTheme="majorHAnsi" w:hAnsiTheme="majorHAnsi"/>
                                  <w:color w:val="FFFFFF"/>
                                </w:rPr>
                              </w:pPr>
                              <w:r w:rsidRPr="00841D6D">
                                <w:rPr>
                                  <w:rFonts w:asciiTheme="majorHAnsi" w:hAnsiTheme="majorHAnsi"/>
                                  <w:b/>
                                  <w:color w:val="FFFFFF"/>
                                </w:rPr>
                                <w:t>Local Plan Adopted</w:t>
                              </w:r>
                            </w:p>
                          </w:txbxContent>
                        </wps:txbx>
                        <wps:bodyPr rot="0" vert="horz" wrap="square" lIns="91440" tIns="45720" rIns="91440" bIns="45720" anchor="t" anchorCtr="0" upright="1">
                          <a:noAutofit/>
                        </wps:bodyPr>
                      </wps:wsp>
                      <wps:wsp>
                        <wps:cNvPr id="41" name="Text Box 51"/>
                        <wps:cNvSpPr txBox="1">
                          <a:spLocks noChangeArrowheads="1"/>
                        </wps:cNvSpPr>
                        <wps:spPr bwMode="auto">
                          <a:xfrm>
                            <a:off x="6202" y="14449"/>
                            <a:ext cx="4629" cy="1121"/>
                          </a:xfrm>
                          <a:prstGeom prst="rect">
                            <a:avLst/>
                          </a:prstGeom>
                          <a:solidFill>
                            <a:srgbClr val="0393CE"/>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spacing w:after="0"/>
                                <w:jc w:val="center"/>
                                <w:rPr>
                                  <w:rFonts w:asciiTheme="majorHAnsi" w:hAnsiTheme="majorHAnsi"/>
                                  <w:b/>
                                  <w:color w:val="FFFFFF"/>
                                  <w:sz w:val="20"/>
                                </w:rPr>
                              </w:pPr>
                              <w:r w:rsidRPr="00841D6D">
                                <w:rPr>
                                  <w:rFonts w:asciiTheme="majorHAnsi" w:hAnsiTheme="majorHAnsi"/>
                                  <w:b/>
                                  <w:color w:val="FFFFFF"/>
                                  <w:sz w:val="20"/>
                                </w:rPr>
                                <w:t>Monitoring</w:t>
                              </w:r>
                            </w:p>
                            <w:p w:rsidR="007416C5" w:rsidRPr="00841D6D" w:rsidRDefault="007416C5" w:rsidP="00841D6D">
                              <w:pPr>
                                <w:spacing w:after="0"/>
                                <w:jc w:val="center"/>
                                <w:rPr>
                                  <w:rFonts w:asciiTheme="majorHAnsi" w:hAnsiTheme="majorHAnsi"/>
                                  <w:color w:val="FFFFFF"/>
                                  <w:sz w:val="20"/>
                                </w:rPr>
                              </w:pPr>
                              <w:r w:rsidRPr="00841D6D">
                                <w:rPr>
                                  <w:rFonts w:asciiTheme="majorHAnsi" w:hAnsiTheme="majorHAnsi"/>
                                  <w:color w:val="FFFFFF"/>
                                  <w:sz w:val="20"/>
                                </w:rPr>
                                <w:t>Monitor and report on the implementation of the Local Plan</w:t>
                              </w:r>
                            </w:p>
                          </w:txbxContent>
                        </wps:txbx>
                        <wps:bodyPr rot="0" vert="horz" wrap="square" lIns="91440" tIns="45720" rIns="91440" bIns="45720" anchor="t" anchorCtr="0" upright="1">
                          <a:noAutofit/>
                        </wps:bodyPr>
                      </wps:wsp>
                      <wps:wsp>
                        <wps:cNvPr id="42" name="AutoShape 52"/>
                        <wps:cNvSpPr>
                          <a:spLocks noChangeArrowheads="1"/>
                        </wps:cNvSpPr>
                        <wps:spPr bwMode="auto">
                          <a:xfrm>
                            <a:off x="8234" y="12687"/>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43" name="AutoShape 53"/>
                        <wps:cNvSpPr>
                          <a:spLocks noChangeArrowheads="1"/>
                        </wps:cNvSpPr>
                        <wps:spPr bwMode="auto">
                          <a:xfrm>
                            <a:off x="8243" y="13854"/>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44" name="Text Box 54"/>
                        <wps:cNvSpPr txBox="1">
                          <a:spLocks noChangeArrowheads="1"/>
                        </wps:cNvSpPr>
                        <wps:spPr bwMode="auto">
                          <a:xfrm>
                            <a:off x="928" y="9790"/>
                            <a:ext cx="4629" cy="812"/>
                          </a:xfrm>
                          <a:prstGeom prst="rect">
                            <a:avLst/>
                          </a:prstGeom>
                          <a:solidFill>
                            <a:schemeClr val="tx2">
                              <a:lumMod val="20000"/>
                              <a:lumOff val="8000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spacing w:after="0"/>
                                <w:rPr>
                                  <w:rFonts w:asciiTheme="majorHAnsi" w:hAnsiTheme="majorHAnsi"/>
                                  <w:color w:val="0393CE"/>
                                </w:rPr>
                              </w:pPr>
                              <w:r w:rsidRPr="00841D6D">
                                <w:rPr>
                                  <w:rFonts w:asciiTheme="majorHAnsi" w:hAnsiTheme="majorHAnsi"/>
                                  <w:b/>
                                  <w:color w:val="0393CE"/>
                                </w:rPr>
                                <w:t>Stage C: Prepare the Sustainability Appraisal Report</w:t>
                              </w:r>
                            </w:p>
                          </w:txbxContent>
                        </wps:txbx>
                        <wps:bodyPr rot="0" vert="horz" wrap="square" lIns="91440" tIns="45720" rIns="91440" bIns="45720" anchor="t" anchorCtr="0" upright="1">
                          <a:noAutofit/>
                        </wps:bodyPr>
                      </wps:wsp>
                      <wps:wsp>
                        <wps:cNvPr id="45" name="Text Box 55"/>
                        <wps:cNvSpPr txBox="1">
                          <a:spLocks noChangeArrowheads="1"/>
                        </wps:cNvSpPr>
                        <wps:spPr bwMode="auto">
                          <a:xfrm>
                            <a:off x="919" y="11317"/>
                            <a:ext cx="4629" cy="1321"/>
                          </a:xfrm>
                          <a:prstGeom prst="rect">
                            <a:avLst/>
                          </a:prstGeom>
                          <a:solidFill>
                            <a:schemeClr val="tx2">
                              <a:lumMod val="20000"/>
                              <a:lumOff val="8000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rPr>
                                  <w:rFonts w:asciiTheme="majorHAnsi" w:hAnsiTheme="majorHAnsi"/>
                                  <w:color w:val="0393CE"/>
                                </w:rPr>
                              </w:pPr>
                              <w:r w:rsidRPr="00841D6D">
                                <w:rPr>
                                  <w:rFonts w:asciiTheme="majorHAnsi" w:hAnsiTheme="majorHAnsi"/>
                                  <w:b/>
                                  <w:color w:val="0393CE"/>
                                </w:rPr>
                                <w:t>Stage D: Seek representations on the sustainability appraisal report from consultation bodies and the public.</w:t>
                              </w:r>
                            </w:p>
                          </w:txbxContent>
                        </wps:txbx>
                        <wps:bodyPr rot="0" vert="horz" wrap="square" lIns="91440" tIns="45720" rIns="91440" bIns="45720" anchor="t" anchorCtr="0" upright="1">
                          <a:noAutofit/>
                        </wps:bodyPr>
                      </wps:wsp>
                      <wps:wsp>
                        <wps:cNvPr id="46" name="Text Box 56"/>
                        <wps:cNvSpPr txBox="1">
                          <a:spLocks noChangeArrowheads="1"/>
                        </wps:cNvSpPr>
                        <wps:spPr bwMode="auto">
                          <a:xfrm>
                            <a:off x="919" y="13392"/>
                            <a:ext cx="4629" cy="2188"/>
                          </a:xfrm>
                          <a:prstGeom prst="rect">
                            <a:avLst/>
                          </a:prstGeom>
                          <a:solidFill>
                            <a:schemeClr val="tx2">
                              <a:lumMod val="20000"/>
                              <a:lumOff val="80000"/>
                            </a:schemeClr>
                          </a:solidFill>
                          <a:ln w="31750">
                            <a:solidFill>
                              <a:srgbClr val="0393C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6C5" w:rsidRPr="00841D6D" w:rsidRDefault="007416C5" w:rsidP="00841D6D">
                              <w:pPr>
                                <w:spacing w:after="0" w:line="240" w:lineRule="auto"/>
                                <w:rPr>
                                  <w:rFonts w:asciiTheme="majorHAnsi" w:hAnsiTheme="majorHAnsi"/>
                                  <w:b/>
                                  <w:color w:val="0393CE"/>
                                </w:rPr>
                              </w:pPr>
                              <w:r w:rsidRPr="00841D6D">
                                <w:rPr>
                                  <w:rFonts w:asciiTheme="majorHAnsi" w:hAnsiTheme="majorHAnsi"/>
                                  <w:b/>
                                  <w:color w:val="0393CE"/>
                                </w:rPr>
                                <w:t>Stage E: Post adoption reporting and monitoring</w:t>
                              </w:r>
                            </w:p>
                            <w:p w:rsidR="007416C5" w:rsidRPr="00841D6D" w:rsidRDefault="007416C5" w:rsidP="00C90DAC">
                              <w:pPr>
                                <w:pStyle w:val="ListParagraph"/>
                                <w:numPr>
                                  <w:ilvl w:val="0"/>
                                  <w:numId w:val="11"/>
                                </w:numPr>
                                <w:spacing w:after="0" w:line="240" w:lineRule="auto"/>
                                <w:contextualSpacing w:val="0"/>
                                <w:rPr>
                                  <w:rFonts w:asciiTheme="majorHAnsi" w:hAnsiTheme="majorHAnsi"/>
                                  <w:color w:val="0393CE"/>
                                  <w:sz w:val="20"/>
                                </w:rPr>
                              </w:pPr>
                              <w:r w:rsidRPr="00841D6D">
                                <w:rPr>
                                  <w:rFonts w:asciiTheme="majorHAnsi" w:hAnsiTheme="majorHAnsi"/>
                                  <w:color w:val="0393CE"/>
                                  <w:sz w:val="20"/>
                                </w:rPr>
                                <w:t>Prepare and publish post-adoption statement.</w:t>
                              </w:r>
                            </w:p>
                            <w:p w:rsidR="007416C5" w:rsidRPr="00841D6D" w:rsidRDefault="007416C5" w:rsidP="00C90DAC">
                              <w:pPr>
                                <w:pStyle w:val="ListParagraph"/>
                                <w:numPr>
                                  <w:ilvl w:val="0"/>
                                  <w:numId w:val="11"/>
                                </w:numPr>
                                <w:spacing w:after="0" w:line="240" w:lineRule="auto"/>
                                <w:contextualSpacing w:val="0"/>
                                <w:rPr>
                                  <w:rFonts w:asciiTheme="majorHAnsi" w:hAnsiTheme="majorHAnsi"/>
                                  <w:color w:val="0393CE"/>
                                  <w:sz w:val="20"/>
                                </w:rPr>
                              </w:pPr>
                              <w:r w:rsidRPr="00841D6D">
                                <w:rPr>
                                  <w:rFonts w:asciiTheme="majorHAnsi" w:hAnsiTheme="majorHAnsi"/>
                                  <w:color w:val="0393CE"/>
                                  <w:sz w:val="20"/>
                                </w:rPr>
                                <w:t>Monitor significant effects of implementing the Local Plan.</w:t>
                              </w:r>
                            </w:p>
                            <w:p w:rsidR="007416C5" w:rsidRPr="00841D6D" w:rsidRDefault="007416C5" w:rsidP="00841D6D">
                              <w:pPr>
                                <w:rPr>
                                  <w:rFonts w:asciiTheme="majorHAnsi" w:hAnsiTheme="majorHAnsi"/>
                                  <w:color w:val="0393CE"/>
                                  <w:sz w:val="20"/>
                                </w:rPr>
                              </w:pPr>
                              <w:r w:rsidRPr="00841D6D">
                                <w:rPr>
                                  <w:rFonts w:asciiTheme="majorHAnsi" w:hAnsiTheme="majorHAnsi"/>
                                  <w:color w:val="0393CE"/>
                                  <w:sz w:val="20"/>
                                </w:rPr>
                                <w:t>Respond to adverse effects.</w:t>
                              </w:r>
                            </w:p>
                          </w:txbxContent>
                        </wps:txbx>
                        <wps:bodyPr rot="0" vert="horz" wrap="square" lIns="91440" tIns="45720" rIns="91440" bIns="45720" anchor="t" anchorCtr="0" upright="1">
                          <a:noAutofit/>
                        </wps:bodyPr>
                      </wps:wsp>
                      <wps:wsp>
                        <wps:cNvPr id="47" name="AutoShape 57"/>
                        <wps:cNvSpPr>
                          <a:spLocks noChangeArrowheads="1"/>
                        </wps:cNvSpPr>
                        <wps:spPr bwMode="auto">
                          <a:xfrm>
                            <a:off x="2962" y="12742"/>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48" name="AutoShape 58"/>
                        <wps:cNvSpPr>
                          <a:spLocks noChangeArrowheads="1"/>
                        </wps:cNvSpPr>
                        <wps:spPr bwMode="auto">
                          <a:xfrm>
                            <a:off x="2969" y="10685"/>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s:wsp>
                        <wps:cNvPr id="49" name="AutoShape 59"/>
                        <wps:cNvSpPr>
                          <a:spLocks noChangeArrowheads="1"/>
                        </wps:cNvSpPr>
                        <wps:spPr bwMode="auto">
                          <a:xfrm>
                            <a:off x="2904" y="9170"/>
                            <a:ext cx="542" cy="543"/>
                          </a:xfrm>
                          <a:prstGeom prst="downArrow">
                            <a:avLst>
                              <a:gd name="adj1" fmla="val 50000"/>
                              <a:gd name="adj2" fmla="val 25046"/>
                            </a:avLst>
                          </a:prstGeom>
                          <a:noFill/>
                          <a:ln w="9525">
                            <a:solidFill>
                              <a:srgbClr val="0393CE"/>
                            </a:solidFill>
                            <a:miter lim="800000"/>
                            <a:headEnd/>
                            <a:tailEnd/>
                          </a:ln>
                          <a:extLst>
                            <a:ext uri="{909E8E84-426E-40DD-AFC4-6F175D3DCCD1}">
                              <a14:hiddenFill xmlns:a14="http://schemas.microsoft.com/office/drawing/2010/main">
                                <a:solidFill>
                                  <a:srgbClr val="0393CE"/>
                                </a:solidFill>
                              </a14:hiddenFill>
                            </a:ext>
                          </a:extLst>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0.5pt;margin-top:3.75pt;width:423.15pt;height:664.4pt;z-index:-251655168" coordorigin="919,982" coordsize="9921,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7" type="#_x0000_t67" style="position:absolute;left:8234;top:11218;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YU8IA&#10;AADbAAAADwAAAGRycy9kb3ducmV2LnhtbESPQWuDQBSE74X+h+UVeil11ZBSjJtQCoFe1eTQ28N9&#10;uhL3rbhbY/99NlDocZiZb5jysNpRLDT7wbGCLElBELdOD9wrODXH13cQPiBrHB2Tgl/ycNg/PpRY&#10;aHflipY69CJC2BeowIQwFVL61pBFn7iJOHqdmy2GKOde6hmvEW5Hmafpm7Q4cFwwONGnofZS/1gF&#10;TC+Bu+O6zaas4aoZqvPm2yj1/LR+7EAEWsN/+K/9pRXkG7h/iT9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5hTwgAAANsAAAAPAAAAAAAAAAAAAAAAAJgCAABkcnMvZG93&#10;bnJldi54bWxQSwUGAAAAAAQABAD1AAAAhwMAAAAA&#10;" filled="f" fillcolor="#0393ce" strokecolor="#0393ce">
                  <v:textbox style="layout-flow:vertical-ideographic"/>
                </v:shape>
                <v:shapetype id="_x0000_t202" coordsize="21600,21600" o:spt="202" path="m,l,21600r21600,l21600,xe">
                  <v:stroke joinstyle="miter"/>
                  <v:path gradientshapeok="t" o:connecttype="rect"/>
                </v:shapetype>
                <v:shape id="Text Box 34" o:spid="_x0000_s1028" type="#_x0000_t202" style="position:absolute;left:964;top:991;width:462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2isYA&#10;AADbAAAADwAAAGRycy9kb3ducmV2LnhtbESPQWsCMRSE70L/Q3iFXopmlVpkNYpWSkULpasXb4/N&#10;c3dx87Ikqa7+eiMUPA4z8w0zmbWmFidyvrKsoN9LQBDnVldcKNhtP7sjED4ga6wtk4ILeZhNnzoT&#10;TLU98y+dslCICGGfooIyhCaV0uclGfQ92xBH72CdwRClK6R2eI5wU8tBkrxLgxXHhRIb+igpP2Z/&#10;RsHidfOVrb7dcbM8VHu5Hi7n15+rUi/P7XwMIlAbHuH/9korGLzB/U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v2isYAAADbAAAADwAAAAAAAAAAAAAAAACYAgAAZHJz&#10;L2Rvd25yZXYueG1sUEsFBgAAAAAEAAQA9QAAAIsDAAAAAA==&#10;" fillcolor="white [3201]" strokecolor="#0393ce" strokeweight="2.5pt">
                  <v:shadow color="#868686"/>
                  <v:textbox>
                    <w:txbxContent>
                      <w:p w:rsidR="007416C5" w:rsidRPr="00374E04" w:rsidRDefault="007416C5" w:rsidP="00841D6D">
                        <w:pPr>
                          <w:jc w:val="center"/>
                          <w:rPr>
                            <w:rFonts w:asciiTheme="majorHAnsi" w:hAnsiTheme="majorHAnsi"/>
                          </w:rPr>
                        </w:pPr>
                        <w:r w:rsidRPr="00374E04">
                          <w:rPr>
                            <w:rFonts w:asciiTheme="majorHAnsi" w:hAnsiTheme="majorHAnsi"/>
                            <w:b/>
                            <w:color w:val="0393CE"/>
                          </w:rPr>
                          <w:t>Sustainability Appraisal Process</w:t>
                        </w:r>
                      </w:p>
                    </w:txbxContent>
                  </v:textbox>
                </v:shape>
                <v:shape id="Text Box 35" o:spid="_x0000_s1029" type="#_x0000_t202" style="position:absolute;left:6203;top:982;width:462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r9MMA&#10;AADbAAAADwAAAGRycy9kb3ducmV2LnhtbESPwWrDMBBE74X+g9hCL6WW46YlOJFDUijJsXXyAYu1&#10;kY2tlbEU2/n7qhDocZiZN8xmO9tOjDT4xrGCRZKCIK6cbtgoOJ++XlcgfEDW2DkmBTfysC0eHzaY&#10;azfxD41lMCJC2OeooA6hz6X0VU0WfeJ64uhd3GAxRDkYqQecItx2MkvTD2mx4bhQY0+fNVVtebUK&#10;lpf9+Hb4Ni8Z7dG0ctrdDstJqeenebcGEWgO/+F7+6gVZO/w9y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rr9MMAAADbAAAADwAAAAAAAAAAAAAAAACYAgAAZHJzL2Rv&#10;d25yZXYueG1sUEsFBgAAAAAEAAQA9QAAAIgDAAAAAA==&#10;" strokecolor="#0393ce" strokeweight="2.5pt">
                  <v:shadow color="#868686"/>
                  <v:textbox>
                    <w:txbxContent>
                      <w:p w:rsidR="007416C5" w:rsidRPr="00841D6D" w:rsidRDefault="007416C5" w:rsidP="00841D6D">
                        <w:pPr>
                          <w:jc w:val="center"/>
                          <w:rPr>
                            <w:rFonts w:asciiTheme="majorHAnsi" w:hAnsiTheme="majorHAnsi"/>
                          </w:rPr>
                        </w:pPr>
                        <w:r w:rsidRPr="00841D6D">
                          <w:rPr>
                            <w:rFonts w:asciiTheme="majorHAnsi" w:hAnsiTheme="majorHAnsi"/>
                            <w:b/>
                            <w:color w:val="0393CE"/>
                          </w:rPr>
                          <w:t>Local Plan Preparation</w:t>
                        </w:r>
                      </w:p>
                    </w:txbxContent>
                  </v:textbox>
                </v:shape>
                <v:shape id="Text Box 36" o:spid="_x0000_s1030" type="#_x0000_t202" style="position:absolute;left:919;top:1985;width:4629;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iMUA&#10;AADbAAAADwAAAGRycy9kb3ducmV2LnhtbESPzWrDMBCE74G8g9hCb4nsQEJxowRjCAQKLfk5JLeN&#10;tbVMrZWRVMd9+6hQ6HGYmW+Y9Xa0nRjIh9axgnyegSCunW65UXA+7WYvIEJE1tg5JgU/FGC7mU7W&#10;WGh35wMNx9iIBOFQoAITY19IGWpDFsPc9cTJ+3TeYkzSN1J7vCe47eQiy1bSYstpwWBPlaH66/ht&#10;FZyGt6gvS3+7Ld/Lj7au8uvO5Eo9P43lK4hIY/wP/7X3WsFiBb9f0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6uIxQAAANsAAAAPAAAAAAAAAAAAAAAAAJgCAABkcnMv&#10;ZG93bnJldi54bWxQSwUGAAAAAAQABAD1AAAAigMAAAAA&#10;" fillcolor="#c6d9f1 [671]" strokecolor="#0393ce" strokeweight="2.5pt">
                  <v:shadow color="#868686"/>
                  <v:textbox>
                    <w:txbxContent>
                      <w:p w:rsidR="007416C5" w:rsidRPr="00374E04" w:rsidRDefault="007416C5" w:rsidP="00841D6D">
                        <w:pPr>
                          <w:spacing w:after="0"/>
                          <w:rPr>
                            <w:rFonts w:asciiTheme="majorHAnsi" w:hAnsiTheme="majorHAnsi"/>
                            <w:b/>
                            <w:color w:val="0393CE"/>
                            <w:sz w:val="18"/>
                          </w:rPr>
                        </w:pPr>
                        <w:r w:rsidRPr="00374E04">
                          <w:rPr>
                            <w:rFonts w:asciiTheme="majorHAnsi" w:hAnsiTheme="majorHAnsi"/>
                            <w:b/>
                            <w:color w:val="0393CE"/>
                            <w:sz w:val="18"/>
                          </w:rPr>
                          <w:t>Stage A: Setting the Context and Objectives, establishing the baseline and deciding on the scope.</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 xml:space="preserve">Identify other relevant policies, plans and </w:t>
                        </w:r>
                        <w:proofErr w:type="spellStart"/>
                        <w:r w:rsidRPr="00374E04">
                          <w:rPr>
                            <w:rFonts w:asciiTheme="majorHAnsi" w:hAnsiTheme="majorHAnsi"/>
                            <w:color w:val="0393CE"/>
                            <w:sz w:val="16"/>
                          </w:rPr>
                          <w:t>programmes</w:t>
                        </w:r>
                        <w:proofErr w:type="spellEnd"/>
                        <w:r w:rsidRPr="00374E04">
                          <w:rPr>
                            <w:rFonts w:asciiTheme="majorHAnsi" w:hAnsiTheme="majorHAnsi"/>
                            <w:color w:val="0393CE"/>
                            <w:sz w:val="16"/>
                          </w:rPr>
                          <w:t>, and sustainability objectives.</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Collect baseline information</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 xml:space="preserve">Identify sustainability issues and problems. </w:t>
                        </w:r>
                      </w:p>
                      <w:p w:rsidR="007416C5" w:rsidRPr="00374E04" w:rsidRDefault="007416C5" w:rsidP="00C90DAC">
                        <w:pPr>
                          <w:pStyle w:val="ListParagraph"/>
                          <w:numPr>
                            <w:ilvl w:val="0"/>
                            <w:numId w:val="9"/>
                          </w:numPr>
                          <w:spacing w:after="0"/>
                          <w:contextualSpacing w:val="0"/>
                          <w:rPr>
                            <w:rFonts w:asciiTheme="majorHAnsi" w:hAnsiTheme="majorHAnsi"/>
                            <w:color w:val="0393CE"/>
                            <w:sz w:val="16"/>
                          </w:rPr>
                        </w:pPr>
                        <w:r w:rsidRPr="00374E04">
                          <w:rPr>
                            <w:rFonts w:asciiTheme="majorHAnsi" w:hAnsiTheme="majorHAnsi"/>
                            <w:color w:val="0393CE"/>
                            <w:sz w:val="16"/>
                          </w:rPr>
                          <w:t>Develop the sustainability appraisal framework.</w:t>
                        </w:r>
                      </w:p>
                      <w:p w:rsidR="007416C5" w:rsidRPr="00374E04" w:rsidRDefault="007416C5" w:rsidP="00841D6D">
                        <w:pPr>
                          <w:spacing w:after="0"/>
                          <w:rPr>
                            <w:rFonts w:asciiTheme="majorHAnsi" w:hAnsiTheme="majorHAnsi"/>
                            <w:color w:val="0393CE"/>
                            <w:sz w:val="18"/>
                          </w:rPr>
                        </w:pPr>
                        <w:r w:rsidRPr="00374E04">
                          <w:rPr>
                            <w:rFonts w:asciiTheme="majorHAnsi" w:hAnsiTheme="majorHAnsi"/>
                            <w:color w:val="0393CE"/>
                            <w:sz w:val="16"/>
                          </w:rPr>
                          <w:t>Propose measures to monitor the strategic effects of implementing the local plan.</w:t>
                        </w:r>
                      </w:p>
                    </w:txbxContent>
                  </v:textbox>
                </v:shape>
                <v:shape id="Text Box 37" o:spid="_x0000_s1031" type="#_x0000_t202" style="position:absolute;left:6203;top:2489;width:4629;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8qcAA&#10;AADbAAAADwAAAGRycy9kb3ducmV2LnhtbESPzYrCQBCE78K+w9CCN53Ew6pZR5EF2b36g3hsMr1J&#10;MNMTMm3M+vSOIHgsquorarnuXa06akPl2UA6SUAR595WXBg4HrbjOaggyBZrz2TgnwKsVx+DJWbW&#10;33hH3V4KFSEcMjRQijSZ1iEvyWGY+IY4en++dShRtoW2Ld4i3NV6miSf2mHFcaHEhr5Lyi/7qzMg&#10;Cd7vlaTy0ywCd+Hs08vpbMxo2G++QAn18g6/2r/WwHQGzy/x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78qcAAAADbAAAADwAAAAAAAAAAAAAAAACYAgAAZHJzL2Rvd25y&#10;ZXYueG1sUEsFBgAAAAAEAAQA9QAAAIUDAAAAAA==&#10;" fillcolor="#0393ce" strokecolor="#0393ce" strokeweight="2.5pt">
                  <v:shadow color="#868686"/>
                  <v:textbox>
                    <w:txbxContent>
                      <w:p w:rsidR="007416C5" w:rsidRPr="00374E04" w:rsidRDefault="007416C5" w:rsidP="00841D6D">
                        <w:pPr>
                          <w:jc w:val="center"/>
                          <w:rPr>
                            <w:rFonts w:asciiTheme="majorHAnsi" w:hAnsiTheme="majorHAnsi"/>
                            <w:color w:val="FFFFFF" w:themeColor="background1"/>
                          </w:rPr>
                        </w:pPr>
                        <w:r w:rsidRPr="00374E04">
                          <w:rPr>
                            <w:rFonts w:asciiTheme="majorHAnsi" w:hAnsiTheme="majorHAnsi"/>
                            <w:b/>
                            <w:color w:val="FFFFFF" w:themeColor="background1"/>
                          </w:rPr>
                          <w:t>Evidence gathering and engagement</w:t>
                        </w:r>
                      </w:p>
                    </w:txbxContent>
                  </v:textbox>
                </v:shape>
                <v:shape id="Text Box 38" o:spid="_x0000_s1032" type="#_x0000_t202" style="position:absolute;left:919;top:5493;width:462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aYcAA&#10;AADbAAAADwAAAGRycy9kb3ducmV2LnhtbERPy4rCMBTdD/gP4QruxrSCg1SjiCAIAw4+Frq7Ntem&#10;2NyUJFM7f28WAy4P571Y9bYRHflQO1aQjzMQxKXTNVcKzqft5wxEiMgaG8ek4I8CrJaDjwUW2j35&#10;QN0xViKFcChQgYmxLaQMpSGLYexa4sTdnbcYE/SV1B6fKdw2cpJlX9JizanBYEsbQ+Xj+GsVnLrv&#10;qC9Tf7tN9+ufutzk163JlRoN+/UcRKQ+vsX/7p1WMElj05f0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yaYcAAAADbAAAADwAAAAAAAAAAAAAAAACYAgAAZHJzL2Rvd25y&#10;ZXYueG1sUEsFBgAAAAAEAAQA9QAAAIUDAAAAAA==&#10;" fillcolor="#c6d9f1 [671]" strokecolor="#0393ce" strokeweight="2.5pt">
                  <v:shadow color="#868686"/>
                  <v:textbox>
                    <w:txbxContent>
                      <w:p w:rsidR="007416C5" w:rsidRPr="00374E04" w:rsidRDefault="007416C5" w:rsidP="00841D6D">
                        <w:pPr>
                          <w:spacing w:after="0"/>
                          <w:rPr>
                            <w:rFonts w:asciiTheme="majorHAnsi" w:hAnsiTheme="majorHAnsi"/>
                            <w:b/>
                            <w:color w:val="0393CE"/>
                            <w:sz w:val="18"/>
                          </w:rPr>
                        </w:pPr>
                        <w:r w:rsidRPr="00374E04">
                          <w:rPr>
                            <w:rFonts w:asciiTheme="majorHAnsi" w:hAnsiTheme="majorHAnsi"/>
                            <w:b/>
                            <w:color w:val="0393CE"/>
                            <w:sz w:val="18"/>
                          </w:rPr>
                          <w:t>Stage B: Developing and refining alternatives and assessing effects</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Test the Local Plan objectives against the sustainability appraisal framework.</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Develop the Local Plan options including reasonable alternatives.</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Evaluate the likely effects of the Local Plan alternatives.</w:t>
                        </w:r>
                      </w:p>
                      <w:p w:rsidR="007416C5" w:rsidRPr="00374E04" w:rsidRDefault="007416C5" w:rsidP="00C90DAC">
                        <w:pPr>
                          <w:pStyle w:val="ListParagraph"/>
                          <w:numPr>
                            <w:ilvl w:val="0"/>
                            <w:numId w:val="10"/>
                          </w:numPr>
                          <w:spacing w:after="0"/>
                          <w:contextualSpacing w:val="0"/>
                          <w:rPr>
                            <w:rFonts w:asciiTheme="majorHAnsi" w:hAnsiTheme="majorHAnsi"/>
                            <w:color w:val="0393CE"/>
                            <w:sz w:val="16"/>
                          </w:rPr>
                        </w:pPr>
                        <w:r w:rsidRPr="00374E04">
                          <w:rPr>
                            <w:rFonts w:asciiTheme="majorHAnsi" w:hAnsiTheme="majorHAnsi"/>
                            <w:color w:val="0393CE"/>
                            <w:sz w:val="16"/>
                          </w:rPr>
                          <w:t>Consider ways of mitigating adverse effects and</w:t>
                        </w:r>
                        <w:r w:rsidRPr="00CD50B8">
                          <w:rPr>
                            <w:rFonts w:asciiTheme="majorHAnsi" w:hAnsiTheme="majorHAnsi"/>
                            <w:color w:val="0393CE"/>
                            <w:sz w:val="16"/>
                            <w:lang w:val="en-GB"/>
                          </w:rPr>
                          <w:t xml:space="preserve"> maximising</w:t>
                        </w:r>
                        <w:r w:rsidRPr="00374E04">
                          <w:rPr>
                            <w:rFonts w:asciiTheme="majorHAnsi" w:hAnsiTheme="majorHAnsi"/>
                            <w:color w:val="0393CE"/>
                            <w:sz w:val="16"/>
                          </w:rPr>
                          <w:t xml:space="preserve"> beneficial effects.</w:t>
                        </w:r>
                      </w:p>
                      <w:p w:rsidR="007416C5" w:rsidRPr="00365B77" w:rsidRDefault="007416C5" w:rsidP="00841D6D">
                        <w:pPr>
                          <w:spacing w:after="0"/>
                          <w:rPr>
                            <w:color w:val="0393CE"/>
                            <w:sz w:val="20"/>
                          </w:rPr>
                        </w:pPr>
                        <w:r w:rsidRPr="00374E04">
                          <w:rPr>
                            <w:rFonts w:asciiTheme="majorHAnsi" w:hAnsiTheme="majorHAnsi"/>
                            <w:color w:val="0393CE"/>
                            <w:sz w:val="16"/>
                          </w:rPr>
                          <w:t>Propose measures to monitor the significant effects of implementing the Local Plan.</w:t>
                        </w:r>
                      </w:p>
                    </w:txbxContent>
                  </v:textbox>
                </v:shape>
                <v:shape id="AutoShape 39" o:spid="_x0000_s1033" type="#_x0000_t67" style="position:absolute;left:2962;top:4872;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ucIA&#10;AADbAAAADwAAAGRycy9kb3ducmV2LnhtbESPwWrDMBBE74X+g9hCLiWWnZLSuFFCCBh6dZweelus&#10;tWVqrYylxM7fR4VCjsPMvGG2+9n24kqj7xwryJIUBHHtdMetgnNVLD9A+ICssXdMCm7kYb97ftpi&#10;rt3EJV1PoRURwj5HBSaEIZfS14Ys+sQNxNFr3GgxRDm2Uo84Rbjt5SpN36XFjuOCwYGOhurf08Uq&#10;YHoN3BTzOhuyisuqK7/ffoxSi5f58Aki0Bwe4f/2l1aw2sDfl/gD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6+5wgAAANsAAAAPAAAAAAAAAAAAAAAAAJgCAABkcnMvZG93&#10;bnJldi54bWxQSwUGAAAAAAQABAD1AAAAhwMAAAAA&#10;" filled="f" fillcolor="#0393ce" strokecolor="#0393ce">
                  <v:textbox style="layout-flow:vertical-ideographic"/>
                </v:shape>
                <v:shape id="Text Box 40" o:spid="_x0000_s1034" type="#_x0000_t202" style="position:absolute;left:6203;top:3891;width:4629;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yAL4A&#10;AADbAAAADwAAAGRycy9kb3ducmV2LnhtbERPTWvCQBC9F/wPyxS86SYKxaauoQii16aleByy0ySY&#10;nQ3ZMYn59d1DocfH+97nk2vVQH1oPBtI1wko4tLbhisDX5+n1Q5UEGSLrWcy8KAA+WHxtMfM+pE/&#10;aCikUjGEQ4YGapEu0zqUNTkMa98RR+7H9w4lwr7StscxhrtWb5LkRTtsODbU2NGxpvJW3J0BSXCe&#10;G0nl3L0GHsLVp7fvqzHL5+n9DZTQJP/iP/fFGtjG9fFL/AH68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e8gC+AAAA2wAAAA8AAAAAAAAAAAAAAAAAmAIAAGRycy9kb3ducmV2&#10;LnhtbFBLBQYAAAAABAAEAPUAAACDAwAAAAA=&#10;" fillcolor="#0393ce" strokecolor="#0393ce" strokeweight="2.5pt">
                  <v:shadow color="#868686"/>
                  <v:textbox>
                    <w:txbxContent>
                      <w:p w:rsidR="007416C5" w:rsidRPr="004030E7" w:rsidRDefault="007416C5" w:rsidP="00841D6D">
                        <w:pPr>
                          <w:jc w:val="center"/>
                          <w:rPr>
                            <w:rFonts w:asciiTheme="majorHAnsi" w:hAnsiTheme="majorHAnsi"/>
                            <w:b/>
                            <w:color w:val="FFFFFF" w:themeColor="background1"/>
                            <w:sz w:val="16"/>
                          </w:rPr>
                        </w:pPr>
                        <w:r w:rsidRPr="004030E7">
                          <w:rPr>
                            <w:rFonts w:asciiTheme="majorHAnsi" w:hAnsiTheme="majorHAnsi"/>
                            <w:b/>
                            <w:color w:val="FFFFFF" w:themeColor="background1"/>
                            <w:sz w:val="16"/>
                          </w:rPr>
                          <w:t>Consult on Local Plan in preparation (regulation 18 of the Town and Country Planning (Local Planning) (England) Regulations 2012)</w:t>
                        </w:r>
                      </w:p>
                      <w:p w:rsidR="007416C5" w:rsidRPr="004030E7" w:rsidRDefault="007416C5" w:rsidP="00841D6D">
                        <w:pPr>
                          <w:jc w:val="center"/>
                          <w:rPr>
                            <w:color w:val="FFFFFF" w:themeColor="background1"/>
                            <w:sz w:val="18"/>
                          </w:rPr>
                        </w:pPr>
                        <w:r w:rsidRPr="004030E7">
                          <w:rPr>
                            <w:rFonts w:asciiTheme="majorHAnsi" w:hAnsiTheme="majorHAnsi"/>
                            <w:color w:val="FFFFFF" w:themeColor="background1"/>
                            <w:sz w:val="16"/>
                          </w:rPr>
                          <w:t>Consultations may be undertaken more than once if the Local Planning Authority considers necessary</w:t>
                        </w:r>
                        <w:r w:rsidRPr="004030E7">
                          <w:rPr>
                            <w:rFonts w:asciiTheme="majorHAnsi" w:hAnsiTheme="majorHAnsi"/>
                            <w:color w:val="FFFFFF" w:themeColor="background1"/>
                            <w:sz w:val="18"/>
                          </w:rPr>
                          <w:t>.</w:t>
                        </w:r>
                      </w:p>
                    </w:txbxContent>
                  </v:textbox>
                </v:shape>
                <v:shape id="AutoShape 41" o:spid="_x0000_s1035" type="#_x0000_t67" style="position:absolute;left:8234;top:3281;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1YsIA&#10;AADbAAAADwAAAGRycy9kb3ducmV2LnhtbESPQWvCQBSE74X+h+UVvJS6icFSUtdQBMFrEnvo7ZF9&#10;ZkOzb0N2jfHfu4LgcZiZb5hNMdteTDT6zrGCdJmAIG6c7rhVcKz3H18gfEDW2DsmBVfyUGxfXzaY&#10;a3fhkqYqtCJC2OeowIQw5FL6xpBFv3QDcfRObrQYohxbqUe8RLjt5SpJPqXFjuOCwYF2hpr/6mwV&#10;ML0HPu3ndTqkNZd1V/5mf0apxdv88w0i0Bye4Uf7oBVkKdy/x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ViwgAAANsAAAAPAAAAAAAAAAAAAAAAAJgCAABkcnMvZG93&#10;bnJldi54bWxQSwUGAAAAAAQABAD1AAAAhwMAAAAA&#10;" filled="f" fillcolor="#0393ce" strokecolor="#0393ce">
                  <v:textbox style="layout-flow:vertical-ideographic"/>
                </v:shape>
                <v:shape id="Text Box 42" o:spid="_x0000_s1036" type="#_x0000_t202" style="position:absolute;left:6203;top:6563;width:4629;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7VsQA&#10;AADbAAAADwAAAGRycy9kb3ducmV2LnhtbESPQWsCMRSE74L/ITyhN82uYpGtUUQQBKFS9WBvz83r&#10;ZunmZUniuv33jVDocZiZb5jlureN6MiH2rGCfJKBIC6drrlScDnvxgsQISJrbByTgh8KsF4NB0ss&#10;tHvwB3WnWIkE4VCgAhNjW0gZSkMWw8S1xMn7ct5iTNJXUnt8JLht5DTLXqXFmtOCwZa2hsrv090q&#10;OHeHqK9zf7vN3zfHutzmnzuTK/Uy6jdvICL18T/8195rBbMpPL+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O1bEAAAA2wAAAA8AAAAAAAAAAAAAAAAAmAIAAGRycy9k&#10;b3ducmV2LnhtbFBLBQYAAAAABAAEAPUAAACJAwAAAAA=&#10;" fillcolor="#c6d9f1 [671]" strokecolor="#0393ce" strokeweight="2.5pt">
                  <v:shadow color="#868686"/>
                  <v:textbox>
                    <w:txbxContent>
                      <w:p w:rsidR="007416C5" w:rsidRPr="00374E04" w:rsidRDefault="007416C5" w:rsidP="00841D6D">
                        <w:pPr>
                          <w:jc w:val="center"/>
                          <w:rPr>
                            <w:rFonts w:asciiTheme="majorHAnsi" w:hAnsiTheme="majorHAnsi"/>
                            <w:color w:val="0393CE"/>
                          </w:rPr>
                        </w:pPr>
                        <w:r w:rsidRPr="00374E04">
                          <w:rPr>
                            <w:rFonts w:asciiTheme="majorHAnsi" w:hAnsiTheme="majorHAnsi"/>
                            <w:b/>
                            <w:color w:val="0393CE"/>
                          </w:rPr>
                          <w:t>Stage C: Prepare the Publication version of the Local Plan</w:t>
                        </w:r>
                      </w:p>
                    </w:txbxContent>
                  </v:textbox>
                </v:shape>
                <v:shape id="AutoShape 43" o:spid="_x0000_s1037" type="#_x0000_t67" style="position:absolute;left:8243;top:5954;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OjsIA&#10;AADbAAAADwAAAGRycy9kb3ducmV2LnhtbESPwWrDMBBE74X8g9hALiWWHdMQHCshFAy92m4PvS3W&#10;xjKxVsZSE/fvq0Khx2Fm3jDlebGjuNPsB8cKsiQFQdw5PXCv4L2ttgcQPiBrHB2Tgm/ycD6tnkos&#10;tHtwTfcm9CJC2BeowIQwFVL6zpBFn7iJOHpXN1sMUc691DM+ItyOcpeme2lx4LhgcKJXQ92t+bIK&#10;mJ4DX6vlJZuylut2qD/yT6PUZr1cjiACLeE//Nd+0wryHH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g6OwgAAANsAAAAPAAAAAAAAAAAAAAAAAJgCAABkcnMvZG93&#10;bnJldi54bWxQSwUGAAAAAAQABAD1AAAAhwMAAAAA&#10;" filled="f" fillcolor="#0393ce" strokecolor="#0393ce">
                  <v:textbox style="layout-flow:vertical-ideographic"/>
                </v:shape>
                <v:shape id="Text Box 44" o:spid="_x0000_s1038" type="#_x0000_t202" style="position:absolute;left:6203;top:8239;width:462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0A8AA&#10;AADbAAAADwAAAGRycy9kb3ducmV2LnhtbESPQWvCQBSE74L/YXmCN91ES9HoKiKIvdaW4vGRfSbB&#10;7NuQfcbUX98tCB6HmfmGWW97V6uO2lB5NpBOE1DEubcVFwa+vw6TBaggyBZrz2TglwJsN8PBGjPr&#10;7/xJ3UkKFSEcMjRQijSZ1iEvyWGY+oY4ehffOpQo20LbFu8R7mo9S5J37bDiuFBiQ/uS8uvp5gxI&#10;go9HJakcm2XgLpx9ev05GzMe9bsVKKFeXuFn+8MamL/B/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X0A8AAAADbAAAADwAAAAAAAAAAAAAAAACYAgAAZHJzL2Rvd25y&#10;ZXYueG1sUEsFBgAAAAAEAAQA9QAAAIUDAAAAAA==&#10;" fillcolor="#0393ce" strokecolor="#0393ce" strokeweight="2.5pt">
                  <v:shadow color="#868686"/>
                  <v:textbox>
                    <w:txbxContent>
                      <w:p w:rsidR="007416C5" w:rsidRPr="00841D6D" w:rsidRDefault="007416C5" w:rsidP="00841D6D">
                        <w:pPr>
                          <w:jc w:val="center"/>
                          <w:rPr>
                            <w:rFonts w:asciiTheme="majorHAnsi" w:hAnsiTheme="majorHAnsi"/>
                            <w:color w:val="FFFFFF" w:themeColor="background1"/>
                            <w:sz w:val="20"/>
                          </w:rPr>
                        </w:pPr>
                        <w:r w:rsidRPr="00841D6D">
                          <w:rPr>
                            <w:rFonts w:asciiTheme="majorHAnsi" w:hAnsiTheme="majorHAnsi"/>
                            <w:b/>
                            <w:color w:val="FFFFFF" w:themeColor="background1"/>
                            <w:sz w:val="20"/>
                          </w:rPr>
                          <w:t>Seek representations on the publication of the Local Plan (Regulation 19) from Consultation bodies and the public</w:t>
                        </w:r>
                      </w:p>
                    </w:txbxContent>
                  </v:textbox>
                </v:shape>
                <v:shape id="Text Box 45" o:spid="_x0000_s1039" type="#_x0000_t202" style="position:absolute;left:6203;top:10143;width:4629;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RmMAA&#10;AADbAAAADwAAAGRycy9kb3ducmV2LnhtbESPQWvCQBSE74L/YXmCN91EadHoKiKIvdaW4vGRfSbB&#10;7NuQfcbUX98tCB6HmfmGWW97V6uO2lB5NpBOE1DEubcVFwa+vw6TBaggyBZrz2TglwJsN8PBGjPr&#10;7/xJ3UkKFSEcMjRQijSZ1iEvyWGY+oY4ehffOpQo20LbFu8R7mo9S5J37bDiuFBiQ/uS8uvp5gxI&#10;go9HJakcm2XgLpx9ev05GzMe9bsVKKFeXuFn+8MamL/B/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RmMAAAADbAAAADwAAAAAAAAAAAAAAAACYAgAAZHJzL2Rvd25y&#10;ZXYueG1sUEsFBgAAAAAEAAQA9QAAAIUDAAAAAA==&#10;" fillcolor="#0393ce" strokecolor="#0393ce" strokeweight="2.5pt">
                  <v:shadow color="#868686"/>
                  <v:textbox>
                    <w:txbxContent>
                      <w:p w:rsidR="007416C5" w:rsidRPr="004030E7" w:rsidRDefault="007416C5" w:rsidP="00841D6D">
                        <w:pPr>
                          <w:jc w:val="center"/>
                          <w:rPr>
                            <w:rFonts w:asciiTheme="majorHAnsi" w:hAnsiTheme="majorHAnsi"/>
                            <w:color w:val="FFFFFF" w:themeColor="background1"/>
                            <w:sz w:val="20"/>
                          </w:rPr>
                        </w:pPr>
                        <w:r w:rsidRPr="004030E7">
                          <w:rPr>
                            <w:rFonts w:asciiTheme="majorHAnsi" w:hAnsiTheme="majorHAnsi"/>
                            <w:b/>
                            <w:color w:val="FFFFFF" w:themeColor="background1"/>
                            <w:sz w:val="20"/>
                          </w:rPr>
                          <w:t>Submit Draft Local Plan and supporting documents for independent examination.</w:t>
                        </w:r>
                      </w:p>
                    </w:txbxContent>
                  </v:textbox>
                </v:shape>
                <v:shape id="Text Box 46" o:spid="_x0000_s1040" type="#_x0000_t202" style="position:absolute;left:6211;top:11830;width:462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P78AA&#10;AADbAAAADwAAAGRycy9kb3ducmV2LnhtbESPwYrCQBBE78L+w9CCN51EQTTrKLIg7lV3EY9NpjcJ&#10;ZnpCpo1Zv94RBI9FVb2iVpve1aqjNlSeDaSTBBRx7m3FhYHfn914ASoIssXaMxn4pwCb9cdghZn1&#10;Nz5Qd5RCRQiHDA2UIk2mdchLchgmviGO3p9vHUqUbaFti7cId7WeJslcO6w4LpTY0FdJ+eV4dQYk&#10;wfu9klT2zTJwF84+vZzOxoyG/fYTlFAv7/Cr/W0NzObw/BJ/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vP78AAAADbAAAADwAAAAAAAAAAAAAAAACYAgAAZHJzL2Rvd25y&#10;ZXYueG1sUEsFBgAAAAAEAAQA9QAAAIUDAAAAAA==&#10;" fillcolor="#0393ce" strokecolor="#0393ce" strokeweight="2.5pt">
                  <v:shadow color="#868686"/>
                  <v:textbox>
                    <w:txbxContent>
                      <w:p w:rsidR="007416C5" w:rsidRPr="00841D6D" w:rsidRDefault="007416C5" w:rsidP="00841D6D">
                        <w:pPr>
                          <w:spacing w:after="0"/>
                          <w:jc w:val="center"/>
                          <w:rPr>
                            <w:rFonts w:asciiTheme="majorHAnsi" w:hAnsiTheme="majorHAnsi"/>
                            <w:b/>
                            <w:color w:val="FFFFFF" w:themeColor="background1"/>
                          </w:rPr>
                        </w:pPr>
                        <w:r w:rsidRPr="00841D6D">
                          <w:rPr>
                            <w:rFonts w:asciiTheme="majorHAnsi" w:hAnsiTheme="majorHAnsi"/>
                            <w:b/>
                            <w:color w:val="FFFFFF" w:themeColor="background1"/>
                          </w:rPr>
                          <w:t>Outcome Examination</w:t>
                        </w:r>
                      </w:p>
                      <w:p w:rsidR="007416C5" w:rsidRPr="00005E9F" w:rsidRDefault="007416C5" w:rsidP="00841D6D">
                        <w:pPr>
                          <w:spacing w:after="0"/>
                          <w:jc w:val="center"/>
                          <w:rPr>
                            <w:color w:val="FFFFFF" w:themeColor="background1"/>
                          </w:rPr>
                        </w:pPr>
                        <w:r w:rsidRPr="00841D6D">
                          <w:rPr>
                            <w:rFonts w:asciiTheme="majorHAnsi" w:hAnsiTheme="majorHAnsi"/>
                            <w:color w:val="FFFFFF" w:themeColor="background1"/>
                          </w:rPr>
                          <w:t>Consider implications for SA/SEA</w:t>
                        </w:r>
                        <w:r w:rsidRPr="00005E9F">
                          <w:rPr>
                            <w:color w:val="FFFFFF" w:themeColor="background1"/>
                          </w:rPr>
                          <w:t xml:space="preserve"> compliance</w:t>
                        </w:r>
                      </w:p>
                    </w:txbxContent>
                  </v:textbox>
                </v:shape>
                <v:shape id="AutoShape 47" o:spid="_x0000_s1041" type="#_x0000_t67" style="position:absolute;left:8240;top:7643;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IjcIA&#10;AADbAAAADwAAAGRycy9kb3ducmV2LnhtbESPwWrDMBBE74H+g9hCLyGWXZM2uFFCKRh6dZweelus&#10;jWVqrYyl2u7fV4FAjsPMvGH2x8X2YqLRd44VZEkKgrhxuuNWwbkuNzsQPiBr7B2Tgj/ycDw8rPZY&#10;aDdzRdMptCJC2BeowIQwFFL6xpBFn7iBOHoXN1oMUY6t1CPOEW57+ZymL9Jix3HB4EAfhpqf069V&#10;wLQOfCmXbTZkNVd1V33l30app8fl/Q1EoCXcw7f2p1aQv8L1S/wB8vA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QiNwgAAANsAAAAPAAAAAAAAAAAAAAAAAJgCAABkcnMvZG93&#10;bnJldi54bWxQSwUGAAAAAAQABAD1AAAAhwMAAAAA&#10;" filled="f" fillcolor="#0393ce" strokecolor="#0393ce">
                  <v:textbox style="layout-flow:vertical-ideographic"/>
                </v:shape>
                <v:shape id="AutoShape 48" o:spid="_x0000_s1042" type="#_x0000_t67" style="position:absolute;left:8240;top:9542;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c/7wA&#10;AADbAAAADwAAAGRycy9kb3ducmV2LnhtbERPy6rCMBDdC/5DGOFuRNMqilSjiCC4rdWFu6EZm2Iz&#10;KU3U+vc3C8Hl4bw3u9424kWdrx0rSKcJCOLS6ZorBZfiOFmB8AFZY+OYFHzIw247HGww0+7NOb3O&#10;oRIxhH2GCkwIbSalLw1Z9FPXEkfu7jqLIcKukrrDdwy3jZwlyVJarDk2GGzpYKh8nJ9WAdM48P3Y&#10;L9I2LTgv6vw6vxml/kb9fg0iUB9+4q/7pBXM49j4Jf4Auf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upz/vAAAANsAAAAPAAAAAAAAAAAAAAAAAJgCAABkcnMvZG93bnJldi54&#10;bWxQSwUGAAAAAAQABAD1AAAAgQMAAAAA&#10;" filled="f" fillcolor="#0393ce" strokecolor="#0393ce">
                  <v:textbox style="layout-flow:vertical-ideographic"/>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9" o:spid="_x0000_s1043" type="#_x0000_t69" style="position:absolute;left:5593;top:2547;width:54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rTMQA&#10;AADbAAAADwAAAGRycy9kb3ducmV2LnhtbESPT2sCMRTE7wW/Q3iCt5pVQXQ1igqlLR7EPwePj81z&#10;s2zysmyibr99Uyh4HGbmN8xy3TkrHtSGyrOC0TADQVx4XXGp4HL+eJ+BCBFZo/VMCn4owHrVe1ti&#10;rv2Tj/Q4xVIkCIccFZgYm1zKUBhyGIa+IU7ezbcOY5JtKXWLzwR3Vo6zbCodVpwWDDa0M1TUp7tT&#10;YC/7elqZ6+HzPt5/m9mms7beKjXod5sFiEhdfIX/219awWQ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1K0zEAAAA2wAAAA8AAAAAAAAAAAAAAAAAmAIAAGRycy9k&#10;b3ducmV2LnhtbFBLBQYAAAAABAAEAPUAAACJAwAAAAA=&#10;" strokecolor="#0393ce"/>
                <v:shape id="Text Box 50" o:spid="_x0000_s1044" type="#_x0000_t202" style="position:absolute;left:6193;top:13284;width:462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Bfb4A&#10;AADbAAAADwAAAGRycy9kb3ducmV2LnhtbERPTWvCQBC9F/wPyxS86SYixaauoQii16aleByy0ySY&#10;nQ3ZMYn59d1DocfH+97nk2vVQH1oPBtI1wko4tLbhisDX5+n1Q5UEGSLrWcy8KAA+WHxtMfM+pE/&#10;aCikUjGEQ4YGapEu0zqUNTkMa98RR+7H9w4lwr7StscxhrtWb5LkRTtsODbU2NGxpvJW3J0BSXCe&#10;G0nl3L0GHsLVp7fvqzHL5+n9DZTQJP/iP/fFGtjG9fFL/AH68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YgX2+AAAA2wAAAA8AAAAAAAAAAAAAAAAAmAIAAGRycy9kb3ducmV2&#10;LnhtbFBLBQYAAAAABAAEAPUAAACDAwAAAAA=&#10;" fillcolor="#0393ce" strokecolor="#0393ce" strokeweight="2.5pt">
                  <v:shadow color="#868686"/>
                  <v:textbox>
                    <w:txbxContent>
                      <w:p w:rsidR="007416C5" w:rsidRPr="00841D6D" w:rsidRDefault="007416C5" w:rsidP="00841D6D">
                        <w:pPr>
                          <w:spacing w:after="0"/>
                          <w:jc w:val="center"/>
                          <w:rPr>
                            <w:rFonts w:asciiTheme="majorHAnsi" w:hAnsiTheme="majorHAnsi"/>
                            <w:color w:val="FFFFFF"/>
                          </w:rPr>
                        </w:pPr>
                        <w:r w:rsidRPr="00841D6D">
                          <w:rPr>
                            <w:rFonts w:asciiTheme="majorHAnsi" w:hAnsiTheme="majorHAnsi"/>
                            <w:b/>
                            <w:color w:val="FFFFFF"/>
                          </w:rPr>
                          <w:t>Local Plan Adopted</w:t>
                        </w:r>
                      </w:p>
                    </w:txbxContent>
                  </v:textbox>
                </v:shape>
                <v:shape id="Text Box 51" o:spid="_x0000_s1045" type="#_x0000_t202" style="position:absolute;left:6202;top:14449;width:4629;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k5sAA&#10;AADbAAAADwAAAGRycy9kb3ducmV2LnhtbESPzYrCQBCE7wu+w9DC3tZJZJE1OooI4l79QTw2mTYJ&#10;ZnpCpo3Rp98RhD0WVfUVNV/2rlYdtaHybCAdJaCIc28rLgwcD5uvH1BBkC3WnsnAgwIsF4OPOWbW&#10;33lH3V4KFSEcMjRQijSZ1iEvyWEY+YY4ehffOpQo20LbFu8R7mo9TpKJdlhxXCixoXVJ+XV/cwYk&#10;weezklS2zTRwF84+vZ7OxnwO+9UMlFAv/+F3+9ca+E7h9SX+AL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Qk5sAAAADbAAAADwAAAAAAAAAAAAAAAACYAgAAZHJzL2Rvd25y&#10;ZXYueG1sUEsFBgAAAAAEAAQA9QAAAIUDAAAAAA==&#10;" fillcolor="#0393ce" strokecolor="#0393ce" strokeweight="2.5pt">
                  <v:shadow color="#868686"/>
                  <v:textbox>
                    <w:txbxContent>
                      <w:p w:rsidR="007416C5" w:rsidRPr="00841D6D" w:rsidRDefault="007416C5" w:rsidP="00841D6D">
                        <w:pPr>
                          <w:spacing w:after="0"/>
                          <w:jc w:val="center"/>
                          <w:rPr>
                            <w:rFonts w:asciiTheme="majorHAnsi" w:hAnsiTheme="majorHAnsi"/>
                            <w:b/>
                            <w:color w:val="FFFFFF"/>
                            <w:sz w:val="20"/>
                          </w:rPr>
                        </w:pPr>
                        <w:r w:rsidRPr="00841D6D">
                          <w:rPr>
                            <w:rFonts w:asciiTheme="majorHAnsi" w:hAnsiTheme="majorHAnsi"/>
                            <w:b/>
                            <w:color w:val="FFFFFF"/>
                            <w:sz w:val="20"/>
                          </w:rPr>
                          <w:t>Monitoring</w:t>
                        </w:r>
                      </w:p>
                      <w:p w:rsidR="007416C5" w:rsidRPr="00841D6D" w:rsidRDefault="007416C5" w:rsidP="00841D6D">
                        <w:pPr>
                          <w:spacing w:after="0"/>
                          <w:jc w:val="center"/>
                          <w:rPr>
                            <w:rFonts w:asciiTheme="majorHAnsi" w:hAnsiTheme="majorHAnsi"/>
                            <w:color w:val="FFFFFF"/>
                            <w:sz w:val="20"/>
                          </w:rPr>
                        </w:pPr>
                        <w:r w:rsidRPr="00841D6D">
                          <w:rPr>
                            <w:rFonts w:asciiTheme="majorHAnsi" w:hAnsiTheme="majorHAnsi"/>
                            <w:color w:val="FFFFFF"/>
                            <w:sz w:val="20"/>
                          </w:rPr>
                          <w:t>Monitor and report on the implementation of the Local Plan</w:t>
                        </w:r>
                      </w:p>
                    </w:txbxContent>
                  </v:textbox>
                </v:shape>
                <v:shape id="AutoShape 52" o:spid="_x0000_s1046" type="#_x0000_t67" style="position:absolute;left:8234;top:12687;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YaMIA&#10;AADbAAAADwAAAGRycy9kb3ducmV2LnhtbESPwWrDMBBE74X+g9hCLiWWnaYluFFCCBh6dZweelus&#10;tWVqrYylxM7fR4VCjsPMvGG2+9n24kqj7xwryJIUBHHtdMetgnNVLDcgfEDW2DsmBTfysN89P20x&#10;127ikq6n0IoIYZ+jAhPCkEvpa0MWfeIG4ug1brQYohxbqUecItz2cpWmH9Jix3HB4EBHQ/Xv6WIV&#10;ML0Gbor5PRuyisuqK7/ffoxSi5f58Aki0Bwe4f/2l1awXsHfl/gD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NhowgAAANsAAAAPAAAAAAAAAAAAAAAAAJgCAABkcnMvZG93&#10;bnJldi54bWxQSwUGAAAAAAQABAD1AAAAhwMAAAAA&#10;" filled="f" fillcolor="#0393ce" strokecolor="#0393ce">
                  <v:textbox style="layout-flow:vertical-ideographic"/>
                </v:shape>
                <v:shape id="AutoShape 53" o:spid="_x0000_s1047" type="#_x0000_t67" style="position:absolute;left:8243;top:13854;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88IA&#10;AADbAAAADwAAAGRycy9kb3ducmV2LnhtbESPwWrDMBBE74H+g9hCLyGWXacluFFCKRh6dZweelus&#10;jWVqrYyl2u7fV4FAjsPMvGH2x8X2YqLRd44VZEkKgrhxuuNWwbkuNzsQPiBr7B2Tgj/ycDw8rPZY&#10;aDdzRdMptCJC2BeowIQwFFL6xpBFn7iBOHoXN1oMUY6t1CPOEW57+Zymr9Jix3HB4EAfhpqf069V&#10;wLQOfCmXl2zIaq7qrvrKv41ST4/L+xuIQEu4h2/tT61gm8P1S/wB8vA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H3zwgAAANsAAAAPAAAAAAAAAAAAAAAAAJgCAABkcnMvZG93&#10;bnJldi54bWxQSwUGAAAAAAQABAD1AAAAhwMAAAAA&#10;" filled="f" fillcolor="#0393ce" strokecolor="#0393ce">
                  <v:textbox style="layout-flow:vertical-ideographic"/>
                </v:shape>
                <v:shape id="Text Box 54" o:spid="_x0000_s1048" type="#_x0000_t202" style="position:absolute;left:928;top:9790;width:462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1xMQA&#10;AADbAAAADwAAAGRycy9kb3ducmV2LnhtbESPQWsCMRSE70L/Q3iF3jS7okW2RhFBEAqVqgd7e26e&#10;m8XNy5Kk6/rvjVDocZiZb5j5sreN6MiH2rGCfJSBIC6drrlScDxshjMQISJrbByTgjsFWC5eBnMs&#10;tLvxN3X7WIkE4VCgAhNjW0gZSkMWw8i1xMm7OG8xJukrqT3eEtw2cpxl79JizWnBYEtrQ+V1/2sV&#10;HLrPqE9Tfz5Pv1a7ulznPxuTK/X22q8+QETq43/4r73VCiYTe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dcTEAAAA2wAAAA8AAAAAAAAAAAAAAAAAmAIAAGRycy9k&#10;b3ducmV2LnhtbFBLBQYAAAAABAAEAPUAAACJAwAAAAA=&#10;" fillcolor="#c6d9f1 [671]" strokecolor="#0393ce" strokeweight="2.5pt">
                  <v:shadow color="#868686"/>
                  <v:textbox>
                    <w:txbxContent>
                      <w:p w:rsidR="007416C5" w:rsidRPr="00841D6D" w:rsidRDefault="007416C5" w:rsidP="00841D6D">
                        <w:pPr>
                          <w:spacing w:after="0"/>
                          <w:rPr>
                            <w:rFonts w:asciiTheme="majorHAnsi" w:hAnsiTheme="majorHAnsi"/>
                            <w:color w:val="0393CE"/>
                          </w:rPr>
                        </w:pPr>
                        <w:r w:rsidRPr="00841D6D">
                          <w:rPr>
                            <w:rFonts w:asciiTheme="majorHAnsi" w:hAnsiTheme="majorHAnsi"/>
                            <w:b/>
                            <w:color w:val="0393CE"/>
                          </w:rPr>
                          <w:t>Stage C: Prepare the Sustainability Appraisal Report</w:t>
                        </w:r>
                      </w:p>
                    </w:txbxContent>
                  </v:textbox>
                </v:shape>
                <v:shape id="Text Box 55" o:spid="_x0000_s1049" type="#_x0000_t202" style="position:absolute;left:919;top:11317;width:4629;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X8QA&#10;AADbAAAADwAAAGRycy9kb3ducmV2LnhtbESPQWsCMRSE7wX/Q3iCt5pdcUtZjSKCUBAs1R709tw8&#10;N4ublyVJ1+2/bwqFHoeZ+YZZrgfbip58aBwryKcZCOLK6YZrBZ+n3fMriBCRNbaOScE3BVivRk9L&#10;LLV78Af1x1iLBOFQogITY1dKGSpDFsPUdcTJuzlvMSbpa6k9PhLctnKWZS/SYsNpwWBHW0PV/fhl&#10;FZz6fdTnwl+vxWHz3lTb/LIzuVKT8bBZgIg0xP/wX/tNK5gX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F/EAAAA2wAAAA8AAAAAAAAAAAAAAAAAmAIAAGRycy9k&#10;b3ducmV2LnhtbFBLBQYAAAAABAAEAPUAAACJAwAAAAA=&#10;" fillcolor="#c6d9f1 [671]" strokecolor="#0393ce" strokeweight="2.5pt">
                  <v:shadow color="#868686"/>
                  <v:textbox>
                    <w:txbxContent>
                      <w:p w:rsidR="007416C5" w:rsidRPr="00841D6D" w:rsidRDefault="007416C5" w:rsidP="00841D6D">
                        <w:pPr>
                          <w:rPr>
                            <w:rFonts w:asciiTheme="majorHAnsi" w:hAnsiTheme="majorHAnsi"/>
                            <w:color w:val="0393CE"/>
                          </w:rPr>
                        </w:pPr>
                        <w:r w:rsidRPr="00841D6D">
                          <w:rPr>
                            <w:rFonts w:asciiTheme="majorHAnsi" w:hAnsiTheme="majorHAnsi"/>
                            <w:b/>
                            <w:color w:val="0393CE"/>
                          </w:rPr>
                          <w:t>Stage D: Seek representations on the sustainability appraisal report from consultation bodies and the public.</w:t>
                        </w:r>
                      </w:p>
                    </w:txbxContent>
                  </v:textbox>
                </v:shape>
                <v:shape id="Text Box 56" o:spid="_x0000_s1050" type="#_x0000_t202" style="position:absolute;left:919;top:13392;width:462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OKMQA&#10;AADbAAAADwAAAGRycy9kb3ducmV2LnhtbESPQWsCMRSE74L/ITyhN82uVJGtUUQQBKGl6sHenpvX&#10;zdLNy5LEdfvvm4LgcZiZb5jlureN6MiH2rGCfJKBIC6drrlScD7txgsQISJrbByTgl8KsF4NB0ss&#10;tLvzJ3XHWIkE4VCgAhNjW0gZSkMWw8S1xMn7dt5iTNJXUnu8J7ht5DTL5tJizWnBYEtbQ+XP8WYV&#10;nLpD1JeZv15n75uPutzmXzuTK/Uy6jdvICL18Rl+tPdawes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TijEAAAA2wAAAA8AAAAAAAAAAAAAAAAAmAIAAGRycy9k&#10;b3ducmV2LnhtbFBLBQYAAAAABAAEAPUAAACJAwAAAAA=&#10;" fillcolor="#c6d9f1 [671]" strokecolor="#0393ce" strokeweight="2.5pt">
                  <v:shadow color="#868686"/>
                  <v:textbox>
                    <w:txbxContent>
                      <w:p w:rsidR="007416C5" w:rsidRPr="00841D6D" w:rsidRDefault="007416C5" w:rsidP="00841D6D">
                        <w:pPr>
                          <w:spacing w:after="0" w:line="240" w:lineRule="auto"/>
                          <w:rPr>
                            <w:rFonts w:asciiTheme="majorHAnsi" w:hAnsiTheme="majorHAnsi"/>
                            <w:b/>
                            <w:color w:val="0393CE"/>
                          </w:rPr>
                        </w:pPr>
                        <w:r w:rsidRPr="00841D6D">
                          <w:rPr>
                            <w:rFonts w:asciiTheme="majorHAnsi" w:hAnsiTheme="majorHAnsi"/>
                            <w:b/>
                            <w:color w:val="0393CE"/>
                          </w:rPr>
                          <w:t>Stage E: Post adoption reporting and monitoring</w:t>
                        </w:r>
                      </w:p>
                      <w:p w:rsidR="007416C5" w:rsidRPr="00841D6D" w:rsidRDefault="007416C5" w:rsidP="00C90DAC">
                        <w:pPr>
                          <w:pStyle w:val="ListParagraph"/>
                          <w:numPr>
                            <w:ilvl w:val="0"/>
                            <w:numId w:val="11"/>
                          </w:numPr>
                          <w:spacing w:after="0" w:line="240" w:lineRule="auto"/>
                          <w:contextualSpacing w:val="0"/>
                          <w:rPr>
                            <w:rFonts w:asciiTheme="majorHAnsi" w:hAnsiTheme="majorHAnsi"/>
                            <w:color w:val="0393CE"/>
                            <w:sz w:val="20"/>
                          </w:rPr>
                        </w:pPr>
                        <w:r w:rsidRPr="00841D6D">
                          <w:rPr>
                            <w:rFonts w:asciiTheme="majorHAnsi" w:hAnsiTheme="majorHAnsi"/>
                            <w:color w:val="0393CE"/>
                            <w:sz w:val="20"/>
                          </w:rPr>
                          <w:t>Prepare and publish post-adoption statement.</w:t>
                        </w:r>
                      </w:p>
                      <w:p w:rsidR="007416C5" w:rsidRPr="00841D6D" w:rsidRDefault="007416C5" w:rsidP="00C90DAC">
                        <w:pPr>
                          <w:pStyle w:val="ListParagraph"/>
                          <w:numPr>
                            <w:ilvl w:val="0"/>
                            <w:numId w:val="11"/>
                          </w:numPr>
                          <w:spacing w:after="0" w:line="240" w:lineRule="auto"/>
                          <w:contextualSpacing w:val="0"/>
                          <w:rPr>
                            <w:rFonts w:asciiTheme="majorHAnsi" w:hAnsiTheme="majorHAnsi"/>
                            <w:color w:val="0393CE"/>
                            <w:sz w:val="20"/>
                          </w:rPr>
                        </w:pPr>
                        <w:r w:rsidRPr="00841D6D">
                          <w:rPr>
                            <w:rFonts w:asciiTheme="majorHAnsi" w:hAnsiTheme="majorHAnsi"/>
                            <w:color w:val="0393CE"/>
                            <w:sz w:val="20"/>
                          </w:rPr>
                          <w:t>Monitor significant effects of implementing the Local Plan.</w:t>
                        </w:r>
                      </w:p>
                      <w:p w:rsidR="007416C5" w:rsidRPr="00841D6D" w:rsidRDefault="007416C5" w:rsidP="00841D6D">
                        <w:pPr>
                          <w:rPr>
                            <w:rFonts w:asciiTheme="majorHAnsi" w:hAnsiTheme="majorHAnsi"/>
                            <w:color w:val="0393CE"/>
                            <w:sz w:val="20"/>
                          </w:rPr>
                        </w:pPr>
                        <w:r w:rsidRPr="00841D6D">
                          <w:rPr>
                            <w:rFonts w:asciiTheme="majorHAnsi" w:hAnsiTheme="majorHAnsi"/>
                            <w:color w:val="0393CE"/>
                            <w:sz w:val="20"/>
                          </w:rPr>
                          <w:t>Respond to adverse effects.</w:t>
                        </w:r>
                      </w:p>
                    </w:txbxContent>
                  </v:textbox>
                </v:shape>
                <v:shape id="AutoShape 57" o:spid="_x0000_s1051" type="#_x0000_t67" style="position:absolute;left:2962;top:12742;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78MEA&#10;AADbAAAADwAAAGRycy9kb3ducmV2LnhtbESPQYvCMBSE78L+h/AWvIimVVelGkUEwWute/D2aJ5N&#10;2ealNFnt/vuNIHgcZuYbZrPrbSPu1PnasYJ0koAgLp2uuVJwKY7jFQgfkDU2jknBH3nYbT8GG8y0&#10;e3BO93OoRISwz1CBCaHNpPSlIYt+4lri6N1cZzFE2VVSd/iIcNvIaZIspMWa44LBlg6Gyp/zr1XA&#10;NAp8O/ZfaZsWnBd1/j27GqWGn/1+DSJQH97hV/ukFcyX8PwSf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je/DBAAAA2wAAAA8AAAAAAAAAAAAAAAAAmAIAAGRycy9kb3du&#10;cmV2LnhtbFBLBQYAAAAABAAEAPUAAACGAwAAAAA=&#10;" filled="f" fillcolor="#0393ce" strokecolor="#0393ce">
                  <v:textbox style="layout-flow:vertical-ideographic"/>
                </v:shape>
                <v:shape id="AutoShape 58" o:spid="_x0000_s1052" type="#_x0000_t67" style="position:absolute;left:2969;top:10685;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vgr4A&#10;AADbAAAADwAAAGRycy9kb3ducmV2LnhtbERPTYvCMBC9C/sfwix4EU276iLdpiILgtdaPextaMam&#10;bDMpTdT6781B8Ph43/l2tJ240eBbxwrSRQKCuHa65UbBqdrPNyB8QNbYOSYFD/KwLT4mOWba3bmk&#10;2zE0Ioawz1CBCaHPpPS1IYt+4XriyF3cYDFEODRSD3iP4baTX0nyLS22HBsM9vRrqP4/Xq0Cplng&#10;y35cp31acVm15Xn5Z5Safo67HxCBxvAWv9wHrWAVx8Yv8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874K+AAAA2wAAAA8AAAAAAAAAAAAAAAAAmAIAAGRycy9kb3ducmV2&#10;LnhtbFBLBQYAAAAABAAEAPUAAACDAwAAAAA=&#10;" filled="f" fillcolor="#0393ce" strokecolor="#0393ce">
                  <v:textbox style="layout-flow:vertical-ideographic"/>
                </v:shape>
                <v:shape id="AutoShape 59" o:spid="_x0000_s1053" type="#_x0000_t67" style="position:absolute;left:2904;top:9170;width:5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KGcEA&#10;AADbAAAADwAAAGRycy9kb3ducmV2LnhtbESPQYvCMBSE78L+h/AWvIimVVe0GkUEwWute/D2aJ5N&#10;2ealNFnt/vuNIHgcZuYbZrPrbSPu1PnasYJ0koAgLp2uuVJwKY7jJQgfkDU2jknBH3nYbT8GG8y0&#10;e3BO93OoRISwz1CBCaHNpPSlIYt+4lri6N1cZzFE2VVSd/iIcNvIaZIspMWa44LBlg6Gyp/zr1XA&#10;NAp8O/ZfaZsWnBd1/j27GqWGn/1+DSJQH97hV/ukFcxX8PwSf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ShnBAAAA2wAAAA8AAAAAAAAAAAAAAAAAmAIAAGRycy9kb3du&#10;cmV2LnhtbFBLBQYAAAAABAAEAPUAAACGAwAAAAA=&#10;" filled="f" fillcolor="#0393ce" strokecolor="#0393ce">
                  <v:textbox style="layout-flow:vertical-ideographic"/>
                </v:shape>
              </v:group>
            </w:pict>
          </mc:Fallback>
        </mc:AlternateContent>
      </w: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Default="006B05D7" w:rsidP="00374E04">
      <w:pPr>
        <w:widowControl w:val="0"/>
        <w:autoSpaceDE w:val="0"/>
        <w:autoSpaceDN w:val="0"/>
        <w:adjustRightInd w:val="0"/>
        <w:rPr>
          <w:rFonts w:ascii="Arial" w:hAnsi="Arial"/>
        </w:rPr>
      </w:pPr>
    </w:p>
    <w:p w:rsidR="006B05D7" w:rsidRPr="00374E04" w:rsidRDefault="006B05D7" w:rsidP="00374E04">
      <w:pPr>
        <w:widowControl w:val="0"/>
        <w:autoSpaceDE w:val="0"/>
        <w:autoSpaceDN w:val="0"/>
        <w:adjustRightInd w:val="0"/>
        <w:rPr>
          <w:rFonts w:asciiTheme="majorHAnsi" w:hAnsiTheme="majorHAnsi"/>
        </w:rPr>
      </w:pPr>
    </w:p>
    <w:p w:rsidR="006B05D7" w:rsidRPr="00374E04" w:rsidRDefault="006B05D7" w:rsidP="00374E04">
      <w:pPr>
        <w:widowControl w:val="0"/>
        <w:autoSpaceDE w:val="0"/>
        <w:autoSpaceDN w:val="0"/>
        <w:adjustRightInd w:val="0"/>
        <w:rPr>
          <w:rFonts w:asciiTheme="majorHAnsi" w:hAnsiTheme="majorHAnsi"/>
        </w:rPr>
      </w:pPr>
    </w:p>
    <w:p w:rsidR="006B05D7" w:rsidRPr="00374E04" w:rsidRDefault="006B05D7" w:rsidP="00374E04">
      <w:pPr>
        <w:widowControl w:val="0"/>
        <w:autoSpaceDE w:val="0"/>
        <w:autoSpaceDN w:val="0"/>
        <w:adjustRightInd w:val="0"/>
        <w:rPr>
          <w:rFonts w:asciiTheme="majorHAnsi" w:hAnsiTheme="majorHAnsi"/>
        </w:rPr>
      </w:pPr>
    </w:p>
    <w:p w:rsidR="006B05D7" w:rsidRPr="00374E04" w:rsidRDefault="006B05D7" w:rsidP="00374E04">
      <w:pPr>
        <w:widowControl w:val="0"/>
        <w:autoSpaceDE w:val="0"/>
        <w:autoSpaceDN w:val="0"/>
        <w:adjustRightInd w:val="0"/>
        <w:rPr>
          <w:rFonts w:asciiTheme="majorHAnsi" w:hAnsiTheme="majorHAnsi"/>
        </w:rPr>
      </w:pPr>
    </w:p>
    <w:p w:rsidR="00B83DAE" w:rsidRDefault="00B83DAE" w:rsidP="00374E04">
      <w:pPr>
        <w:pStyle w:val="Caption"/>
        <w:rPr>
          <w:rFonts w:asciiTheme="majorHAnsi" w:hAnsiTheme="majorHAnsi"/>
          <w:color w:val="auto"/>
          <w:sz w:val="16"/>
          <w:vertAlign w:val="subscript"/>
        </w:rPr>
      </w:pPr>
    </w:p>
    <w:p w:rsidR="00B83DAE" w:rsidRDefault="00B83DAE" w:rsidP="00374E04">
      <w:pPr>
        <w:pStyle w:val="Caption"/>
        <w:rPr>
          <w:rFonts w:asciiTheme="majorHAnsi" w:hAnsiTheme="majorHAnsi"/>
          <w:color w:val="auto"/>
          <w:sz w:val="16"/>
          <w:vertAlign w:val="subscript"/>
        </w:rPr>
      </w:pPr>
    </w:p>
    <w:p w:rsidR="00B83DAE" w:rsidRDefault="00B83DAE" w:rsidP="00374E04">
      <w:pPr>
        <w:pStyle w:val="Caption"/>
        <w:rPr>
          <w:rFonts w:asciiTheme="majorHAnsi" w:hAnsiTheme="majorHAnsi"/>
          <w:color w:val="auto"/>
          <w:sz w:val="16"/>
          <w:vertAlign w:val="subscript"/>
        </w:rPr>
      </w:pPr>
    </w:p>
    <w:p w:rsidR="006B05D7" w:rsidRPr="00B83DAE" w:rsidRDefault="006B05D7" w:rsidP="00374E04">
      <w:pPr>
        <w:pStyle w:val="Caption"/>
        <w:rPr>
          <w:rFonts w:asciiTheme="majorHAnsi" w:hAnsiTheme="majorHAnsi"/>
          <w:color w:val="auto"/>
          <w:sz w:val="16"/>
        </w:rPr>
      </w:pPr>
      <w:r w:rsidRPr="00B83DAE">
        <w:rPr>
          <w:rFonts w:asciiTheme="majorHAnsi" w:hAnsiTheme="majorHAnsi"/>
          <w:color w:val="auto"/>
          <w:sz w:val="16"/>
        </w:rPr>
        <w:t xml:space="preserve">Figure </w:t>
      </w:r>
      <w:r w:rsidR="003A6C68" w:rsidRPr="00B83DAE">
        <w:rPr>
          <w:rFonts w:asciiTheme="majorHAnsi" w:hAnsiTheme="majorHAnsi"/>
          <w:color w:val="auto"/>
          <w:sz w:val="16"/>
        </w:rPr>
        <w:fldChar w:fldCharType="begin"/>
      </w:r>
      <w:r w:rsidRPr="00B83DAE">
        <w:rPr>
          <w:rFonts w:asciiTheme="majorHAnsi" w:hAnsiTheme="majorHAnsi"/>
          <w:color w:val="auto"/>
          <w:sz w:val="16"/>
        </w:rPr>
        <w:instrText xml:space="preserve"> SEQ Figure \* ARABIC </w:instrText>
      </w:r>
      <w:r w:rsidR="003A6C68" w:rsidRPr="00B83DAE">
        <w:rPr>
          <w:rFonts w:asciiTheme="majorHAnsi" w:hAnsiTheme="majorHAnsi"/>
          <w:color w:val="auto"/>
          <w:sz w:val="16"/>
        </w:rPr>
        <w:fldChar w:fldCharType="separate"/>
      </w:r>
      <w:r w:rsidR="009079A4">
        <w:rPr>
          <w:rFonts w:asciiTheme="majorHAnsi" w:hAnsiTheme="majorHAnsi"/>
          <w:noProof/>
          <w:color w:val="auto"/>
          <w:sz w:val="16"/>
        </w:rPr>
        <w:t>1</w:t>
      </w:r>
      <w:r w:rsidR="003A6C68" w:rsidRPr="00B83DAE">
        <w:rPr>
          <w:rFonts w:asciiTheme="majorHAnsi" w:hAnsiTheme="majorHAnsi"/>
          <w:color w:val="auto"/>
          <w:sz w:val="16"/>
        </w:rPr>
        <w:fldChar w:fldCharType="end"/>
      </w:r>
      <w:r w:rsidRPr="00B83DAE">
        <w:rPr>
          <w:rFonts w:asciiTheme="majorHAnsi" w:hAnsiTheme="majorHAnsi"/>
          <w:color w:val="auto"/>
          <w:sz w:val="16"/>
        </w:rPr>
        <w:t xml:space="preserve"> Sustainability Appraisal Process (from the NPPF)</w:t>
      </w:r>
    </w:p>
    <w:p w:rsidR="00EE1114" w:rsidRDefault="00EE1114" w:rsidP="0012122E">
      <w:pPr>
        <w:widowControl w:val="0"/>
        <w:autoSpaceDE w:val="0"/>
        <w:autoSpaceDN w:val="0"/>
        <w:adjustRightInd w:val="0"/>
        <w:ind w:left="720" w:hanging="720"/>
      </w:pPr>
    </w:p>
    <w:p w:rsidR="006B05D7" w:rsidRPr="00C7394D" w:rsidRDefault="006B05D7" w:rsidP="0012122E">
      <w:pPr>
        <w:widowControl w:val="0"/>
        <w:autoSpaceDE w:val="0"/>
        <w:autoSpaceDN w:val="0"/>
        <w:adjustRightInd w:val="0"/>
        <w:ind w:left="720" w:hanging="720"/>
        <w:rPr>
          <w:rFonts w:asciiTheme="majorHAnsi" w:hAnsiTheme="majorHAnsi"/>
        </w:rPr>
      </w:pPr>
      <w:r w:rsidRPr="0012122E">
        <w:rPr>
          <w:rFonts w:asciiTheme="majorHAnsi" w:hAnsiTheme="majorHAnsi" w:cs="Times New Roman"/>
          <w:szCs w:val="21"/>
        </w:rPr>
        <w:t>1.7</w:t>
      </w:r>
      <w:r w:rsidRPr="0012122E">
        <w:rPr>
          <w:rFonts w:asciiTheme="majorHAnsi" w:hAnsiTheme="majorHAnsi" w:cs="Times New Roman"/>
          <w:szCs w:val="21"/>
        </w:rPr>
        <w:tab/>
        <w:t xml:space="preserve">The issuing of this Scoping Report is not a formal requirement of the SA process. The main aim is to provide the Consultation Bodies an opportunity to comment on the scope of SA and help to ensure that the sustainability appraisal process is proportionate and relevant to the plan being assessed. To this end the Council has decided to widen the consultation to include the following </w:t>
      </w:r>
      <w:r w:rsidRPr="00450410">
        <w:rPr>
          <w:rFonts w:asciiTheme="majorHAnsi" w:hAnsiTheme="majorHAnsi" w:cs="Times New Roman"/>
          <w:szCs w:val="21"/>
          <w:lang w:val="en-GB"/>
        </w:rPr>
        <w:t>organisations</w:t>
      </w:r>
      <w:r w:rsidRPr="0012122E">
        <w:rPr>
          <w:rFonts w:asciiTheme="majorHAnsi" w:hAnsiTheme="majorHAnsi" w:cs="Times New Roman"/>
          <w:szCs w:val="21"/>
        </w:rPr>
        <w:t xml:space="preserve"> / individuals.  By including Cornwall Council in this process, the preparation of the plan can be seen to be embedding the principal of co-operation with </w:t>
      </w:r>
      <w:r w:rsidRPr="00450410">
        <w:rPr>
          <w:rFonts w:asciiTheme="majorHAnsi" w:hAnsiTheme="majorHAnsi" w:cs="Times New Roman"/>
          <w:szCs w:val="21"/>
          <w:lang w:val="en-GB"/>
        </w:rPr>
        <w:t>neighbouring</w:t>
      </w:r>
      <w:r w:rsidRPr="0012122E">
        <w:rPr>
          <w:rFonts w:asciiTheme="majorHAnsi" w:hAnsiTheme="majorHAnsi" w:cs="Times New Roman"/>
          <w:szCs w:val="21"/>
        </w:rPr>
        <w:t xml:space="preserve"> </w:t>
      </w:r>
      <w:r>
        <w:rPr>
          <w:rFonts w:asciiTheme="majorHAnsi" w:hAnsiTheme="majorHAnsi" w:cs="Times New Roman"/>
          <w:szCs w:val="21"/>
        </w:rPr>
        <w:t>Local Planning Authorities</w:t>
      </w:r>
      <w:r w:rsidRPr="0012122E">
        <w:rPr>
          <w:rFonts w:asciiTheme="majorHAnsi" w:hAnsiTheme="majorHAnsi" w:cs="Times New Roman"/>
          <w:szCs w:val="21"/>
        </w:rPr>
        <w:t>.</w:t>
      </w:r>
    </w:p>
    <w:p w:rsidR="006B05D7" w:rsidRDefault="00706F07" w:rsidP="00BE0223">
      <w:pPr>
        <w:widowControl w:val="0"/>
        <w:autoSpaceDE w:val="0"/>
        <w:autoSpaceDN w:val="0"/>
        <w:adjustRightInd w:val="0"/>
        <w:rPr>
          <w:rFonts w:ascii="Arial" w:hAnsi="Arial" w:cs="Times New Roman"/>
          <w:szCs w:val="21"/>
        </w:rPr>
      </w:pPr>
      <w:r>
        <w:rPr>
          <w:rFonts w:ascii="Arial" w:hAnsi="Arial" w:cs="Times New Roman"/>
          <w:noProof/>
          <w:szCs w:val="21"/>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363855</wp:posOffset>
                </wp:positionH>
                <wp:positionV relativeFrom="paragraph">
                  <wp:posOffset>-13970</wp:posOffset>
                </wp:positionV>
                <wp:extent cx="4927600" cy="3197225"/>
                <wp:effectExtent l="11430" t="6350" r="13970" b="6350"/>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197225"/>
                        </a:xfrm>
                        <a:prstGeom prst="rect">
                          <a:avLst/>
                        </a:prstGeom>
                        <a:solidFill>
                          <a:schemeClr val="accent1">
                            <a:lumMod val="20000"/>
                            <a:lumOff val="80000"/>
                          </a:schemeClr>
                        </a:solidFill>
                        <a:ln w="9525">
                          <a:solidFill>
                            <a:srgbClr val="0393CE"/>
                          </a:solidFill>
                          <a:miter lim="800000"/>
                          <a:headEnd/>
                          <a:tailEnd/>
                        </a:ln>
                      </wps:spPr>
                      <wps:txbx>
                        <w:txbxContent>
                          <w:p w:rsidR="007416C5" w:rsidRPr="00C7394D" w:rsidRDefault="007416C5" w:rsidP="00C7394D">
                            <w:pPr>
                              <w:widowControl w:val="0"/>
                              <w:autoSpaceDE w:val="0"/>
                              <w:autoSpaceDN w:val="0"/>
                              <w:adjustRightInd w:val="0"/>
                              <w:rPr>
                                <w:rFonts w:asciiTheme="majorHAnsi" w:hAnsiTheme="majorHAnsi" w:cs="Times New Roman"/>
                                <w:b/>
                                <w:color w:val="0393CE"/>
                                <w:szCs w:val="21"/>
                              </w:rPr>
                            </w:pPr>
                            <w:r w:rsidRPr="00C7394D">
                              <w:rPr>
                                <w:rFonts w:asciiTheme="majorHAnsi" w:hAnsiTheme="majorHAnsi" w:cs="Times New Roman"/>
                                <w:b/>
                                <w:color w:val="0393CE"/>
                                <w:szCs w:val="21"/>
                              </w:rPr>
                              <w:t>List of Consultees</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Cornwall and the Isles of Scilly Local Nature Partnership</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Cornwall and Isles of Scilly Local Enterprise Partnership</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Cornwall Council</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Natural England</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Isles of Scilly Wildlife Trust</w:t>
                            </w:r>
                          </w:p>
                          <w:p w:rsidR="007416C5" w:rsidRPr="00D9568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Environment Agenc</w:t>
                            </w:r>
                            <w:r>
                              <w:rPr>
                                <w:rFonts w:asciiTheme="majorHAnsi" w:hAnsiTheme="majorHAnsi" w:cs="Times New Roman"/>
                                <w:color w:val="0393CE"/>
                                <w:szCs w:val="21"/>
                              </w:rPr>
                              <w:t>y</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rPr>
                              <w:t>Historic England</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rPr>
                              <w:t xml:space="preserve">Marine Management </w:t>
                            </w:r>
                            <w:r w:rsidRPr="00AD1C0B">
                              <w:rPr>
                                <w:rFonts w:asciiTheme="majorHAnsi" w:hAnsiTheme="majorHAnsi" w:cs="Times New Roman"/>
                                <w:color w:val="0393CE"/>
                                <w:szCs w:val="21"/>
                                <w:lang w:val="en-GB"/>
                              </w:rPr>
                              <w:t>Organisation</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RSPB</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Islands Partnership</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Duchy of Cornwall</w:t>
                            </w:r>
                          </w:p>
                          <w:p w:rsidR="007416C5" w:rsidRPr="005A5106" w:rsidRDefault="007416C5" w:rsidP="005A5106">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Drinking Water Inspectorate</w:t>
                            </w:r>
                            <w:bookmarkStart w:id="1" w:name="_GoBack"/>
                            <w:bookmarkEnd w:id="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54" type="#_x0000_t202" style="position:absolute;margin-left:28.65pt;margin-top:-1.1pt;width:388pt;height:2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" fillcolor="#dbe5f1 [660]" strokecolor="#0393ce">
                <v:textbox style="mso-fit-shape-to-text:t">
                  <w:txbxContent>
                    <w:p w:rsidR="007416C5" w:rsidRPr="00C7394D" w:rsidRDefault="007416C5" w:rsidP="00C7394D">
                      <w:pPr>
                        <w:widowControl w:val="0"/>
                        <w:autoSpaceDE w:val="0"/>
                        <w:autoSpaceDN w:val="0"/>
                        <w:adjustRightInd w:val="0"/>
                        <w:rPr>
                          <w:rFonts w:asciiTheme="majorHAnsi" w:hAnsiTheme="majorHAnsi" w:cs="Times New Roman"/>
                          <w:b/>
                          <w:color w:val="0393CE"/>
                          <w:szCs w:val="21"/>
                        </w:rPr>
                      </w:pPr>
                      <w:r w:rsidRPr="00C7394D">
                        <w:rPr>
                          <w:rFonts w:asciiTheme="majorHAnsi" w:hAnsiTheme="majorHAnsi" w:cs="Times New Roman"/>
                          <w:b/>
                          <w:color w:val="0393CE"/>
                          <w:szCs w:val="21"/>
                        </w:rPr>
                        <w:t>List of Consultees</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Cornwall and the Isles of Scilly Local Nature Partnership</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Cornwall and Isles of Scilly Local Enterprise Partnership</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Cornwall Council</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Natural England</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Isles of Scilly Wildlife Trust</w:t>
                      </w:r>
                    </w:p>
                    <w:p w:rsidR="007416C5" w:rsidRPr="00D9568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sidRPr="00C7394D">
                        <w:rPr>
                          <w:rFonts w:asciiTheme="majorHAnsi" w:hAnsiTheme="majorHAnsi" w:cs="Times New Roman"/>
                          <w:color w:val="0393CE"/>
                          <w:szCs w:val="21"/>
                        </w:rPr>
                        <w:t>Environment Agenc</w:t>
                      </w:r>
                      <w:r>
                        <w:rPr>
                          <w:rFonts w:asciiTheme="majorHAnsi" w:hAnsiTheme="majorHAnsi" w:cs="Times New Roman"/>
                          <w:color w:val="0393CE"/>
                          <w:szCs w:val="21"/>
                        </w:rPr>
                        <w:t>y</w:t>
                      </w:r>
                    </w:p>
                    <w:p w:rsidR="007416C5" w:rsidRPr="00C7394D"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rPr>
                        <w:t>Historic England</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rPr>
                        <w:t xml:space="preserve">Marine Management </w:t>
                      </w:r>
                      <w:r w:rsidRPr="00AD1C0B">
                        <w:rPr>
                          <w:rFonts w:asciiTheme="majorHAnsi" w:hAnsiTheme="majorHAnsi" w:cs="Times New Roman"/>
                          <w:color w:val="0393CE"/>
                          <w:szCs w:val="21"/>
                          <w:lang w:val="en-GB"/>
                        </w:rPr>
                        <w:t>Organisation</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RSPB</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Islands Partnership</w:t>
                      </w:r>
                    </w:p>
                    <w:p w:rsidR="007416C5" w:rsidRPr="00706F07" w:rsidRDefault="007416C5" w:rsidP="00C90DAC">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Duchy of Cornwall</w:t>
                      </w:r>
                    </w:p>
                    <w:p w:rsidR="007416C5" w:rsidRPr="005A5106" w:rsidRDefault="007416C5" w:rsidP="005A5106">
                      <w:pPr>
                        <w:pStyle w:val="ListParagraph"/>
                        <w:widowControl w:val="0"/>
                        <w:numPr>
                          <w:ilvl w:val="0"/>
                          <w:numId w:val="6"/>
                        </w:numPr>
                        <w:autoSpaceDE w:val="0"/>
                        <w:autoSpaceDN w:val="0"/>
                        <w:adjustRightInd w:val="0"/>
                        <w:ind w:left="851" w:hanging="284"/>
                        <w:rPr>
                          <w:rFonts w:asciiTheme="majorHAnsi" w:hAnsiTheme="majorHAnsi" w:cs="Times New Roman"/>
                          <w:color w:val="0393CE"/>
                          <w:szCs w:val="21"/>
                        </w:rPr>
                      </w:pPr>
                      <w:r>
                        <w:rPr>
                          <w:rFonts w:asciiTheme="majorHAnsi" w:hAnsiTheme="majorHAnsi" w:cs="Times New Roman"/>
                          <w:color w:val="0393CE"/>
                          <w:szCs w:val="21"/>
                          <w:lang w:val="en-GB"/>
                        </w:rPr>
                        <w:t>Drinking Water Inspectorate</w:t>
                      </w:r>
                      <w:bookmarkStart w:id="2" w:name="_GoBack"/>
                      <w:bookmarkEnd w:id="2"/>
                    </w:p>
                  </w:txbxContent>
                </v:textbox>
              </v:shape>
            </w:pict>
          </mc:Fallback>
        </mc:AlternateContent>
      </w:r>
    </w:p>
    <w:p w:rsidR="006B05D7" w:rsidRDefault="006B05D7" w:rsidP="008A7971">
      <w:pPr>
        <w:widowControl w:val="0"/>
        <w:autoSpaceDE w:val="0"/>
        <w:autoSpaceDN w:val="0"/>
        <w:adjustRightInd w:val="0"/>
        <w:ind w:firstLine="567"/>
        <w:rPr>
          <w:rFonts w:ascii="Arial" w:hAnsi="Arial" w:cs="Times New Roman"/>
          <w:szCs w:val="21"/>
        </w:rPr>
      </w:pPr>
    </w:p>
    <w:p w:rsidR="006B05D7" w:rsidRDefault="006B05D7" w:rsidP="00BE0223">
      <w:pPr>
        <w:widowControl w:val="0"/>
        <w:autoSpaceDE w:val="0"/>
        <w:autoSpaceDN w:val="0"/>
        <w:adjustRightInd w:val="0"/>
        <w:rPr>
          <w:rFonts w:ascii="Arial" w:hAnsi="Arial" w:cs="Times New Roman"/>
          <w:szCs w:val="21"/>
        </w:rPr>
      </w:pPr>
      <w:r w:rsidRPr="00BE0223">
        <w:rPr>
          <w:rFonts w:ascii="Arial" w:hAnsi="Arial" w:cs="Times New Roman"/>
          <w:szCs w:val="21"/>
        </w:rPr>
        <w:t xml:space="preserve">  </w:t>
      </w:r>
    </w:p>
    <w:p w:rsidR="006B05D7" w:rsidRPr="00235DD2" w:rsidRDefault="006B05D7" w:rsidP="00C90DAC">
      <w:pPr>
        <w:pStyle w:val="Heading1"/>
        <w:numPr>
          <w:ilvl w:val="0"/>
          <w:numId w:val="7"/>
        </w:numPr>
        <w:spacing w:before="100" w:beforeAutospacing="1" w:after="100" w:afterAutospacing="1"/>
        <w:ind w:left="567" w:hanging="567"/>
        <w:rPr>
          <w:rFonts w:ascii="Arial Bold" w:hAnsi="Arial Bold" w:cs="Times New Roman"/>
          <w:b w:val="0"/>
          <w:sz w:val="22"/>
          <w:szCs w:val="23"/>
        </w:rPr>
      </w:pPr>
      <w:r>
        <w:rPr>
          <w:rFonts w:ascii="Arial" w:hAnsi="Arial" w:cs="Times New Roman"/>
          <w:sz w:val="22"/>
          <w:szCs w:val="21"/>
        </w:rPr>
        <w:br w:type="page"/>
      </w:r>
      <w:bookmarkStart w:id="3" w:name="_Toc429498113"/>
      <w:r w:rsidRPr="009E67B6">
        <w:lastRenderedPageBreak/>
        <w:t>Scope of Sustainability Appraisal for the Isles of Scilly Local Plan</w:t>
      </w:r>
      <w:bookmarkEnd w:id="3"/>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sidRPr="0012122E">
        <w:rPr>
          <w:rFonts w:asciiTheme="majorHAnsi" w:hAnsiTheme="majorHAnsi" w:cs="Times New Roman"/>
          <w:szCs w:val="21"/>
        </w:rPr>
        <w:t>2.1</w:t>
      </w:r>
      <w:r w:rsidRPr="0012122E">
        <w:rPr>
          <w:rFonts w:asciiTheme="majorHAnsi" w:hAnsiTheme="majorHAnsi" w:cs="Times New Roman"/>
          <w:szCs w:val="21"/>
        </w:rPr>
        <w:tab/>
        <w:t>The first stage of the process of the SA of the Isles of Scilly Local Plan is to publish and consult on a report that sets out the scope and context for the plan and its appraisal.</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sidRPr="0012122E">
        <w:rPr>
          <w:rFonts w:asciiTheme="majorHAnsi" w:hAnsiTheme="majorHAnsi" w:cs="Times New Roman"/>
          <w:szCs w:val="21"/>
        </w:rPr>
        <w:t>2.2</w:t>
      </w:r>
      <w:r w:rsidRPr="0012122E">
        <w:rPr>
          <w:rFonts w:asciiTheme="majorHAnsi" w:hAnsiTheme="majorHAnsi" w:cs="Times New Roman"/>
          <w:szCs w:val="21"/>
        </w:rPr>
        <w:tab/>
        <w:t>In accordance with Government guidance this Scoping Report includes the following:</w:t>
      </w:r>
    </w:p>
    <w:p w:rsidR="006B05D7" w:rsidRPr="004B3F3D" w:rsidRDefault="006B05D7" w:rsidP="00C90DAC">
      <w:pPr>
        <w:pStyle w:val="ListParagraph"/>
        <w:widowControl w:val="0"/>
        <w:numPr>
          <w:ilvl w:val="0"/>
          <w:numId w:val="15"/>
        </w:numPr>
        <w:autoSpaceDE w:val="0"/>
        <w:autoSpaceDN w:val="0"/>
        <w:adjustRightInd w:val="0"/>
        <w:ind w:left="1560"/>
        <w:rPr>
          <w:rFonts w:asciiTheme="majorHAnsi" w:hAnsiTheme="majorHAnsi" w:cs="Times New Roman"/>
          <w:szCs w:val="21"/>
        </w:rPr>
      </w:pPr>
      <w:r w:rsidRPr="004B3F3D">
        <w:rPr>
          <w:rFonts w:asciiTheme="majorHAnsi" w:hAnsiTheme="majorHAnsi" w:cs="Times New Roman"/>
          <w:szCs w:val="21"/>
        </w:rPr>
        <w:t>a summary of the likely objectives of the plan;</w:t>
      </w:r>
    </w:p>
    <w:p w:rsidR="006B05D7" w:rsidRPr="004B3F3D" w:rsidRDefault="006B05D7" w:rsidP="00C90DAC">
      <w:pPr>
        <w:pStyle w:val="ListParagraph"/>
        <w:widowControl w:val="0"/>
        <w:numPr>
          <w:ilvl w:val="0"/>
          <w:numId w:val="15"/>
        </w:numPr>
        <w:autoSpaceDE w:val="0"/>
        <w:autoSpaceDN w:val="0"/>
        <w:adjustRightInd w:val="0"/>
        <w:ind w:left="1560"/>
        <w:rPr>
          <w:rFonts w:asciiTheme="majorHAnsi" w:hAnsiTheme="majorHAnsi" w:cs="Times New Roman"/>
          <w:szCs w:val="21"/>
        </w:rPr>
      </w:pPr>
      <w:r w:rsidRPr="004B3F3D">
        <w:rPr>
          <w:rFonts w:asciiTheme="majorHAnsi" w:hAnsiTheme="majorHAnsi" w:cs="Times New Roman"/>
          <w:szCs w:val="21"/>
        </w:rPr>
        <w:t xml:space="preserve">a review of other plans and </w:t>
      </w:r>
      <w:r w:rsidRPr="004B3F3D">
        <w:rPr>
          <w:rFonts w:asciiTheme="majorHAnsi" w:hAnsiTheme="majorHAnsi" w:cs="Times New Roman"/>
          <w:szCs w:val="21"/>
          <w:lang w:val="en-GB"/>
        </w:rPr>
        <w:t>programmes</w:t>
      </w:r>
      <w:r w:rsidRPr="004B3F3D">
        <w:rPr>
          <w:rFonts w:asciiTheme="majorHAnsi" w:hAnsiTheme="majorHAnsi" w:cs="Times New Roman"/>
          <w:szCs w:val="21"/>
        </w:rPr>
        <w:t xml:space="preserve"> that have a bearing on the Local Plan; and </w:t>
      </w:r>
    </w:p>
    <w:p w:rsidR="006B05D7" w:rsidRPr="004B3F3D" w:rsidRDefault="006B05D7" w:rsidP="00C90DAC">
      <w:pPr>
        <w:pStyle w:val="ListParagraph"/>
        <w:widowControl w:val="0"/>
        <w:numPr>
          <w:ilvl w:val="0"/>
          <w:numId w:val="15"/>
        </w:numPr>
        <w:autoSpaceDE w:val="0"/>
        <w:autoSpaceDN w:val="0"/>
        <w:adjustRightInd w:val="0"/>
        <w:ind w:left="1560"/>
        <w:rPr>
          <w:rFonts w:asciiTheme="majorHAnsi" w:hAnsiTheme="majorHAnsi" w:cs="Times New Roman"/>
          <w:szCs w:val="21"/>
        </w:rPr>
      </w:pPr>
      <w:r w:rsidRPr="004B3F3D">
        <w:rPr>
          <w:rFonts w:asciiTheme="majorHAnsi" w:hAnsiTheme="majorHAnsi" w:cs="Times New Roman"/>
          <w:szCs w:val="21"/>
        </w:rPr>
        <w:t>a description of the environmental, social and economic baseline.</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sidRPr="0012122E">
        <w:rPr>
          <w:rFonts w:asciiTheme="majorHAnsi" w:hAnsiTheme="majorHAnsi" w:cs="Times New Roman"/>
          <w:szCs w:val="21"/>
        </w:rPr>
        <w:t>2.3</w:t>
      </w:r>
      <w:r w:rsidRPr="0012122E">
        <w:rPr>
          <w:rFonts w:asciiTheme="majorHAnsi" w:hAnsiTheme="majorHAnsi" w:cs="Times New Roman"/>
          <w:szCs w:val="21"/>
        </w:rPr>
        <w:tab/>
        <w:t>Taking the above into account the Scoping Report sets out, in Section 7, a framework for appraisal that will be used to guide the appraisal of Local Plan.</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sidRPr="0012122E">
        <w:rPr>
          <w:rFonts w:asciiTheme="majorHAnsi" w:hAnsiTheme="majorHAnsi" w:cs="Times New Roman"/>
          <w:szCs w:val="21"/>
        </w:rPr>
        <w:t>2.4</w:t>
      </w:r>
      <w:r w:rsidRPr="0012122E">
        <w:rPr>
          <w:rFonts w:asciiTheme="majorHAnsi" w:hAnsiTheme="majorHAnsi" w:cs="Times New Roman"/>
          <w:szCs w:val="21"/>
        </w:rPr>
        <w:tab/>
        <w:t>Comment is invited on all aspects of this Scoping Report, which are described above.</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sidRPr="0012122E">
        <w:rPr>
          <w:rFonts w:asciiTheme="majorHAnsi" w:hAnsiTheme="majorHAnsi" w:cs="Times New Roman"/>
          <w:szCs w:val="21"/>
        </w:rPr>
        <w:t>2.5</w:t>
      </w:r>
      <w:r w:rsidRPr="0012122E">
        <w:rPr>
          <w:rFonts w:asciiTheme="majorHAnsi" w:hAnsiTheme="majorHAnsi" w:cs="Times New Roman"/>
          <w:szCs w:val="21"/>
        </w:rPr>
        <w:tab/>
        <w:t xml:space="preserve">Following consultation the </w:t>
      </w:r>
      <w:r>
        <w:rPr>
          <w:rFonts w:asciiTheme="majorHAnsi" w:hAnsiTheme="majorHAnsi" w:cs="Times New Roman"/>
          <w:szCs w:val="21"/>
        </w:rPr>
        <w:t>Local Planning Authority</w:t>
      </w:r>
      <w:r w:rsidRPr="0012122E">
        <w:rPr>
          <w:rFonts w:asciiTheme="majorHAnsi" w:hAnsiTheme="majorHAnsi" w:cs="Times New Roman"/>
          <w:szCs w:val="21"/>
        </w:rPr>
        <w:t xml:space="preserve"> will consider whether amendments are required to the Scoping Report.  The Report, with amendments, will subsequently form an integral part of the Sustainability Appraisal Report that will be published alongside the draft Local Plan when it is submitted to the Secretary of State for examination.</w:t>
      </w:r>
    </w:p>
    <w:p w:rsidR="006B05D7" w:rsidRPr="00235DD2" w:rsidRDefault="006B05D7" w:rsidP="00C90DAC">
      <w:pPr>
        <w:pStyle w:val="Heading1"/>
        <w:numPr>
          <w:ilvl w:val="0"/>
          <w:numId w:val="7"/>
        </w:numPr>
        <w:spacing w:before="100" w:beforeAutospacing="1" w:after="100" w:afterAutospacing="1"/>
        <w:ind w:left="567" w:hanging="567"/>
        <w:rPr>
          <w:rFonts w:ascii="Arial Bold" w:hAnsi="Arial Bold" w:cs="Times New Roman"/>
          <w:b w:val="0"/>
          <w:sz w:val="22"/>
          <w:szCs w:val="23"/>
        </w:rPr>
      </w:pPr>
      <w:r>
        <w:rPr>
          <w:rFonts w:ascii="Arial" w:hAnsi="Arial" w:cs="Times New Roman"/>
          <w:sz w:val="22"/>
          <w:szCs w:val="21"/>
        </w:rPr>
        <w:br w:type="page"/>
      </w:r>
      <w:bookmarkStart w:id="4" w:name="_Toc429498114"/>
      <w:r w:rsidRPr="009E67B6">
        <w:lastRenderedPageBreak/>
        <w:t>The Isles of Scilly Local Plan</w:t>
      </w:r>
      <w:bookmarkEnd w:id="4"/>
    </w:p>
    <w:p w:rsidR="006B05D7" w:rsidRPr="004B3F3D" w:rsidRDefault="006B05D7" w:rsidP="004B3F3D">
      <w:pPr>
        <w:widowControl w:val="0"/>
        <w:autoSpaceDE w:val="0"/>
        <w:autoSpaceDN w:val="0"/>
        <w:adjustRightInd w:val="0"/>
        <w:ind w:left="720" w:hanging="720"/>
        <w:rPr>
          <w:rFonts w:asciiTheme="majorHAnsi" w:hAnsiTheme="majorHAnsi" w:cs="Times New Roman"/>
          <w:szCs w:val="21"/>
        </w:rPr>
      </w:pPr>
      <w:r w:rsidRPr="004B3F3D">
        <w:rPr>
          <w:rFonts w:asciiTheme="majorHAnsi" w:hAnsiTheme="majorHAnsi" w:cs="Times New Roman"/>
          <w:szCs w:val="21"/>
        </w:rPr>
        <w:t>3.</w:t>
      </w:r>
      <w:r>
        <w:rPr>
          <w:rFonts w:asciiTheme="majorHAnsi" w:hAnsiTheme="majorHAnsi" w:cs="Times New Roman"/>
          <w:szCs w:val="21"/>
        </w:rPr>
        <w:t>1</w:t>
      </w:r>
      <w:r>
        <w:rPr>
          <w:rFonts w:asciiTheme="majorHAnsi" w:hAnsiTheme="majorHAnsi" w:cs="Times New Roman"/>
          <w:szCs w:val="21"/>
        </w:rPr>
        <w:tab/>
      </w:r>
      <w:r w:rsidRPr="004B3F3D">
        <w:rPr>
          <w:rFonts w:asciiTheme="majorHAnsi" w:hAnsiTheme="majorHAnsi" w:cs="Times New Roman"/>
          <w:szCs w:val="21"/>
        </w:rPr>
        <w:t>The Council of the Isles of Scilly, as a Local Planning Authority, must prepare a statutory plan for the islands which is known as a Development Plan or Local Plan.  This document sets out the land use policies to support the wider plans for the island communities, economy and environment.</w:t>
      </w:r>
    </w:p>
    <w:p w:rsidR="006B05D7" w:rsidRDefault="006B05D7" w:rsidP="004B3F3D">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3.2</w:t>
      </w:r>
      <w:r>
        <w:rPr>
          <w:rFonts w:asciiTheme="majorHAnsi" w:hAnsiTheme="majorHAnsi" w:cs="Times New Roman"/>
          <w:szCs w:val="21"/>
        </w:rPr>
        <w:tab/>
      </w:r>
      <w:r w:rsidRPr="004B3F3D">
        <w:rPr>
          <w:rFonts w:asciiTheme="majorHAnsi" w:hAnsiTheme="majorHAnsi" w:cs="Times New Roman"/>
          <w:szCs w:val="21"/>
        </w:rPr>
        <w:t>The Local Plan forms the basis of future land use and development decision making for all the islands whether inhabited or not. As a unitary authority, with no overarching county level governance, the Local Plan stands alone as the single document for providing policies and proposals on all development in the islands.</w:t>
      </w:r>
    </w:p>
    <w:p w:rsidR="006B05D7" w:rsidRDefault="006B05D7" w:rsidP="004B3F3D">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3.3</w:t>
      </w:r>
      <w:r>
        <w:rPr>
          <w:rFonts w:asciiTheme="majorHAnsi" w:hAnsiTheme="majorHAnsi" w:cs="Times New Roman"/>
          <w:szCs w:val="21"/>
        </w:rPr>
        <w:tab/>
      </w:r>
      <w:r w:rsidRPr="004B3F3D">
        <w:rPr>
          <w:rFonts w:asciiTheme="majorHAnsi" w:hAnsiTheme="majorHAnsi" w:cs="Times New Roman"/>
          <w:szCs w:val="21"/>
        </w:rPr>
        <w:t>It will be crucial for the new Local Plan to meet the aspirations of its community to ensure that the islands develop in a way that has a local consensus.  As far as possible, the views of islanders and other key stakeholders need to be</w:t>
      </w:r>
      <w:r>
        <w:rPr>
          <w:rFonts w:asciiTheme="majorHAnsi" w:hAnsiTheme="majorHAnsi" w:cs="Times New Roman"/>
          <w:szCs w:val="21"/>
        </w:rPr>
        <w:t xml:space="preserve"> </w:t>
      </w:r>
      <w:r w:rsidRPr="004B3F3D">
        <w:rPr>
          <w:rFonts w:asciiTheme="majorHAnsi" w:hAnsiTheme="majorHAnsi" w:cs="Times New Roman"/>
          <w:szCs w:val="21"/>
        </w:rPr>
        <w:t xml:space="preserve">obtained to agree: the vision for the islands; the issues associated with living here; and the changes that would be desirable so that the Local Plan can enable these. </w:t>
      </w:r>
      <w:r w:rsidRPr="00883F40">
        <w:rPr>
          <w:rFonts w:asciiTheme="majorHAnsi" w:hAnsiTheme="majorHAnsi" w:cs="Times New Roman"/>
          <w:szCs w:val="21"/>
          <w:lang w:val="en-GB"/>
        </w:rPr>
        <w:t>For example through the identification of land for specific purposes, the protection of specific areas or the ability to develop existing buildings for new uses.</w:t>
      </w:r>
    </w:p>
    <w:p w:rsidR="006B05D7" w:rsidRPr="004B3F3D" w:rsidRDefault="006B05D7" w:rsidP="004B3F3D">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3.4</w:t>
      </w:r>
      <w:r>
        <w:rPr>
          <w:rFonts w:asciiTheme="majorHAnsi" w:hAnsiTheme="majorHAnsi" w:cs="Times New Roman"/>
          <w:szCs w:val="21"/>
        </w:rPr>
        <w:tab/>
      </w:r>
      <w:r w:rsidRPr="004B3F3D">
        <w:rPr>
          <w:rFonts w:asciiTheme="majorHAnsi" w:hAnsiTheme="majorHAnsi" w:cs="Times New Roman"/>
          <w:szCs w:val="21"/>
        </w:rPr>
        <w:t xml:space="preserve">Enshrined in legislation there is a ‘duty to co-operate’ on issues of common interest with </w:t>
      </w:r>
      <w:r w:rsidRPr="00E32582">
        <w:rPr>
          <w:rFonts w:asciiTheme="majorHAnsi" w:hAnsiTheme="majorHAnsi" w:cs="Times New Roman"/>
          <w:szCs w:val="21"/>
          <w:lang w:val="en-GB"/>
        </w:rPr>
        <w:t>neighbouring</w:t>
      </w:r>
      <w:r w:rsidRPr="004B3F3D">
        <w:rPr>
          <w:rFonts w:asciiTheme="majorHAnsi" w:hAnsiTheme="majorHAnsi" w:cs="Times New Roman"/>
          <w:szCs w:val="21"/>
        </w:rPr>
        <w:t xml:space="preserve"> authorities. One such issue would concern transport links with the mainland that requires co-</w:t>
      </w:r>
      <w:r>
        <w:rPr>
          <w:rFonts w:asciiTheme="majorHAnsi" w:hAnsiTheme="majorHAnsi" w:cs="Times New Roman"/>
          <w:szCs w:val="21"/>
        </w:rPr>
        <w:t xml:space="preserve">operation with Cornwall Council.  </w:t>
      </w:r>
      <w:r w:rsidRPr="004B3F3D">
        <w:rPr>
          <w:rFonts w:asciiTheme="majorHAnsi" w:hAnsiTheme="majorHAnsi" w:cs="Times New Roman"/>
          <w:szCs w:val="21"/>
        </w:rPr>
        <w:t xml:space="preserve">The process of undertaking the sustainability appraisal, consulting on the initial findings and reporting on the sustainability credentials will support the process of preparing a robust and meaningful plan. </w:t>
      </w:r>
    </w:p>
    <w:p w:rsidR="006B05D7" w:rsidRDefault="006B05D7" w:rsidP="00564A4E">
      <w:pPr>
        <w:widowControl w:val="0"/>
        <w:autoSpaceDE w:val="0"/>
        <w:autoSpaceDN w:val="0"/>
        <w:adjustRightInd w:val="0"/>
        <w:rPr>
          <w:rFonts w:ascii="Arial" w:hAnsi="Arial" w:cs="Times New Roman"/>
          <w:szCs w:val="21"/>
        </w:rPr>
      </w:pPr>
    </w:p>
    <w:p w:rsidR="006B05D7" w:rsidRPr="00564A4E" w:rsidRDefault="006B05D7" w:rsidP="00564A4E">
      <w:pPr>
        <w:widowControl w:val="0"/>
        <w:autoSpaceDE w:val="0"/>
        <w:autoSpaceDN w:val="0"/>
        <w:adjustRightInd w:val="0"/>
        <w:rPr>
          <w:rFonts w:ascii="Arial" w:hAnsi="Arial" w:cs="Times New Roman"/>
          <w:szCs w:val="21"/>
        </w:rPr>
      </w:pPr>
    </w:p>
    <w:p w:rsidR="006B05D7" w:rsidRPr="00483951" w:rsidRDefault="006B05D7" w:rsidP="00C90DAC">
      <w:pPr>
        <w:pStyle w:val="Heading1"/>
        <w:numPr>
          <w:ilvl w:val="0"/>
          <w:numId w:val="7"/>
        </w:numPr>
        <w:spacing w:before="100" w:beforeAutospacing="1" w:after="100" w:afterAutospacing="1"/>
        <w:ind w:left="567" w:hanging="567"/>
        <w:rPr>
          <w:rFonts w:ascii="Arial Bold" w:hAnsi="Arial Bold" w:cs="Times New Roman"/>
          <w:b w:val="0"/>
          <w:sz w:val="22"/>
          <w:szCs w:val="23"/>
        </w:rPr>
      </w:pPr>
      <w:r>
        <w:rPr>
          <w:rFonts w:ascii="Arial" w:hAnsi="Arial" w:cs="Times New Roman"/>
          <w:sz w:val="22"/>
          <w:szCs w:val="21"/>
        </w:rPr>
        <w:br w:type="page"/>
      </w:r>
      <w:bookmarkStart w:id="5" w:name="_Toc429498115"/>
      <w:r w:rsidRPr="009E67B6">
        <w:lastRenderedPageBreak/>
        <w:t>Review of other plans</w:t>
      </w:r>
      <w:bookmarkEnd w:id="5"/>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4.1</w:t>
      </w:r>
      <w:r>
        <w:rPr>
          <w:rFonts w:asciiTheme="majorHAnsi" w:hAnsiTheme="majorHAnsi" w:cs="Times New Roman"/>
          <w:szCs w:val="21"/>
        </w:rPr>
        <w:tab/>
      </w:r>
      <w:r w:rsidRPr="0012122E">
        <w:rPr>
          <w:rFonts w:asciiTheme="majorHAnsi" w:hAnsiTheme="majorHAnsi" w:cs="Times New Roman"/>
          <w:szCs w:val="21"/>
        </w:rPr>
        <w:t>In undertaking an appraisal of the sustainability credentials of the Local Plan consideration is given to the relationship with other plans and programmes that have a bearing on the scope and detail.  This Scoping Report has identified and reviewed legislative requirements, plans, strategies, programmes and proposals at international, national, regional and local level that provide a steer for the Local Plan.  The full consideration of that review is provided as Appendix 1.</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4.2</w:t>
      </w:r>
      <w:r>
        <w:rPr>
          <w:rFonts w:asciiTheme="majorHAnsi" w:hAnsiTheme="majorHAnsi" w:cs="Times New Roman"/>
          <w:szCs w:val="21"/>
        </w:rPr>
        <w:tab/>
      </w:r>
      <w:r w:rsidRPr="0012122E">
        <w:rPr>
          <w:rFonts w:asciiTheme="majorHAnsi" w:hAnsiTheme="majorHAnsi" w:cs="Times New Roman"/>
          <w:szCs w:val="21"/>
        </w:rPr>
        <w:t>The table in Appendix 1 identifies the full title and reference of all relevant documents (column 1), together with a web link to that document; the requirements of and the issues the document seeks to address (column 2) and the implications to the Sustainability Appraisal Framework (column 3).</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4.3</w:t>
      </w:r>
      <w:r>
        <w:rPr>
          <w:rFonts w:asciiTheme="majorHAnsi" w:hAnsiTheme="majorHAnsi" w:cs="Times New Roman"/>
          <w:szCs w:val="21"/>
        </w:rPr>
        <w:tab/>
      </w:r>
      <w:r w:rsidRPr="0012122E">
        <w:rPr>
          <w:rFonts w:asciiTheme="majorHAnsi" w:hAnsiTheme="majorHAnsi" w:cs="Times New Roman"/>
          <w:szCs w:val="21"/>
        </w:rPr>
        <w:t>The issues arising (column 3) have been incorporated into the SA Framework (Section 7).</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4.4</w:t>
      </w:r>
      <w:r>
        <w:rPr>
          <w:rFonts w:asciiTheme="majorHAnsi" w:hAnsiTheme="majorHAnsi" w:cs="Times New Roman"/>
          <w:szCs w:val="21"/>
        </w:rPr>
        <w:tab/>
      </w:r>
      <w:r w:rsidRPr="0012122E">
        <w:rPr>
          <w:rFonts w:asciiTheme="majorHAnsi" w:hAnsiTheme="majorHAnsi" w:cs="Times New Roman"/>
          <w:szCs w:val="21"/>
        </w:rPr>
        <w:t>New legislation and plans are continually being published and the review can only provide a snap shot of current circumstances. The format of the table enables periodic updates to ensure that the appraisal of future planning documents can be fully informed by the latest regulations and guidance. It also facilitates review by an Officer or consultant who has not previously been involved with sustainability appraisal.</w:t>
      </w:r>
    </w:p>
    <w:p w:rsidR="006B05D7" w:rsidRPr="0012122E" w:rsidRDefault="006B05D7" w:rsidP="0012122E">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4.5</w:t>
      </w:r>
      <w:r>
        <w:rPr>
          <w:rFonts w:asciiTheme="majorHAnsi" w:hAnsiTheme="majorHAnsi" w:cs="Times New Roman"/>
          <w:szCs w:val="21"/>
        </w:rPr>
        <w:tab/>
      </w:r>
      <w:r w:rsidRPr="0012122E">
        <w:rPr>
          <w:rFonts w:asciiTheme="majorHAnsi" w:hAnsiTheme="majorHAnsi" w:cs="Times New Roman"/>
          <w:szCs w:val="21"/>
        </w:rPr>
        <w:t xml:space="preserve">The </w:t>
      </w:r>
      <w:r w:rsidR="00706F07">
        <w:rPr>
          <w:rFonts w:asciiTheme="majorHAnsi" w:hAnsiTheme="majorHAnsi" w:cs="Times New Roman"/>
          <w:szCs w:val="21"/>
        </w:rPr>
        <w:t>last</w:t>
      </w:r>
      <w:r w:rsidRPr="0012122E">
        <w:rPr>
          <w:rFonts w:asciiTheme="majorHAnsi" w:hAnsiTheme="majorHAnsi" w:cs="Times New Roman"/>
          <w:szCs w:val="21"/>
        </w:rPr>
        <w:t xml:space="preserve"> Scoping Report was published in 20</w:t>
      </w:r>
      <w:r w:rsidR="00706F07">
        <w:rPr>
          <w:rFonts w:asciiTheme="majorHAnsi" w:hAnsiTheme="majorHAnsi" w:cs="Times New Roman"/>
          <w:szCs w:val="21"/>
        </w:rPr>
        <w:t>10</w:t>
      </w:r>
      <w:r w:rsidRPr="0012122E">
        <w:rPr>
          <w:rFonts w:asciiTheme="majorHAnsi" w:hAnsiTheme="majorHAnsi" w:cs="Times New Roman"/>
          <w:szCs w:val="21"/>
        </w:rPr>
        <w:t xml:space="preserve">.  Whilst there have been </w:t>
      </w:r>
      <w:r w:rsidR="00706F07">
        <w:rPr>
          <w:rFonts w:asciiTheme="majorHAnsi" w:hAnsiTheme="majorHAnsi" w:cs="Times New Roman"/>
          <w:szCs w:val="21"/>
        </w:rPr>
        <w:t>some</w:t>
      </w:r>
      <w:r w:rsidRPr="0012122E">
        <w:rPr>
          <w:rFonts w:asciiTheme="majorHAnsi" w:hAnsiTheme="majorHAnsi" w:cs="Times New Roman"/>
          <w:szCs w:val="21"/>
        </w:rPr>
        <w:t xml:space="preserve"> changes to the planning system, the key issues are generally the same now as they were in 2005.  In undertaking this review of the Scoping Report, which will inform the production of the new Local Plan, it is noted that the following issues appear to be more strongly</w:t>
      </w:r>
      <w:r w:rsidRPr="00883F40">
        <w:rPr>
          <w:rFonts w:asciiTheme="majorHAnsi" w:hAnsiTheme="majorHAnsi" w:cs="Times New Roman"/>
          <w:szCs w:val="21"/>
          <w:lang w:val="en-GB"/>
        </w:rPr>
        <w:t xml:space="preserve"> emphasised</w:t>
      </w:r>
      <w:r w:rsidRPr="0012122E">
        <w:rPr>
          <w:rFonts w:asciiTheme="majorHAnsi" w:hAnsiTheme="majorHAnsi" w:cs="Times New Roman"/>
          <w:szCs w:val="21"/>
        </w:rPr>
        <w:t xml:space="preserve"> than previously in planning policy requirements and guidance:</w:t>
      </w:r>
    </w:p>
    <w:p w:rsidR="006B05D7" w:rsidRDefault="006B05D7" w:rsidP="0043287C">
      <w:pPr>
        <w:widowControl w:val="0"/>
        <w:autoSpaceDE w:val="0"/>
        <w:autoSpaceDN w:val="0"/>
        <w:adjustRightInd w:val="0"/>
        <w:ind w:left="567"/>
        <w:rPr>
          <w:rFonts w:asciiTheme="majorHAnsi" w:hAnsiTheme="majorHAnsi" w:cs="Times New Roman"/>
          <w:szCs w:val="21"/>
        </w:rPr>
        <w:sectPr w:rsidR="006B05D7" w:rsidSect="009B5D5D">
          <w:pgSz w:w="11904" w:h="16834"/>
          <w:pgMar w:top="1560" w:right="1800" w:bottom="851" w:left="1800" w:header="708" w:footer="450" w:gutter="0"/>
          <w:cols w:space="708"/>
        </w:sectPr>
      </w:pPr>
    </w:p>
    <w:p w:rsidR="006B05D7" w:rsidRPr="0012122E" w:rsidRDefault="006B05D7" w:rsidP="00950FC3">
      <w:pPr>
        <w:pStyle w:val="Heading2"/>
      </w:pPr>
      <w:bookmarkStart w:id="6" w:name="_Toc429498116"/>
      <w:r w:rsidRPr="0012122E">
        <w:lastRenderedPageBreak/>
        <w:t>National Level</w:t>
      </w:r>
      <w:bookmarkEnd w:id="6"/>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supporting new business;</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diversity on the high street;</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green infrastructure;</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management of marine derived mineral resources;</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management of flood risk;</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transport infrastructure</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transport management, the public realm and transport services; and</w:t>
      </w:r>
    </w:p>
    <w:p w:rsidR="006B05D7" w:rsidRPr="0012122E" w:rsidRDefault="006B05D7" w:rsidP="00C90DAC">
      <w:pPr>
        <w:pStyle w:val="ListParagraph"/>
        <w:widowControl w:val="0"/>
        <w:numPr>
          <w:ilvl w:val="0"/>
          <w:numId w:val="1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sewage and sewerage</w:t>
      </w:r>
    </w:p>
    <w:p w:rsidR="006B05D7" w:rsidRPr="0012122E" w:rsidRDefault="006B05D7" w:rsidP="00950FC3">
      <w:pPr>
        <w:pStyle w:val="Heading2"/>
      </w:pPr>
      <w:bookmarkStart w:id="7" w:name="_Toc429498117"/>
      <w:r w:rsidRPr="0012122E">
        <w:lastRenderedPageBreak/>
        <w:t>Local Level</w:t>
      </w:r>
      <w:bookmarkEnd w:id="7"/>
    </w:p>
    <w:p w:rsidR="006B05D7" w:rsidRPr="0012122E" w:rsidRDefault="006B05D7" w:rsidP="00C90DAC">
      <w:pPr>
        <w:pStyle w:val="ListParagraph"/>
        <w:widowControl w:val="0"/>
        <w:numPr>
          <w:ilvl w:val="0"/>
          <w:numId w:val="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physical infrastructure</w:t>
      </w:r>
    </w:p>
    <w:p w:rsidR="006B05D7" w:rsidRPr="0012122E" w:rsidRDefault="006B05D7" w:rsidP="00C90DAC">
      <w:pPr>
        <w:pStyle w:val="ListParagraph"/>
        <w:widowControl w:val="0"/>
        <w:numPr>
          <w:ilvl w:val="0"/>
          <w:numId w:val="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social infrastructure</w:t>
      </w:r>
    </w:p>
    <w:p w:rsidR="006B05D7" w:rsidRPr="0012122E" w:rsidRDefault="006B05D7" w:rsidP="00C90DAC">
      <w:pPr>
        <w:pStyle w:val="ListParagraph"/>
        <w:widowControl w:val="0"/>
        <w:numPr>
          <w:ilvl w:val="0"/>
          <w:numId w:val="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smart island (energy)</w:t>
      </w:r>
    </w:p>
    <w:p w:rsidR="006B05D7" w:rsidRPr="0012122E" w:rsidRDefault="006B05D7" w:rsidP="00C90DAC">
      <w:pPr>
        <w:pStyle w:val="ListParagraph"/>
        <w:widowControl w:val="0"/>
        <w:numPr>
          <w:ilvl w:val="0"/>
          <w:numId w:val="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self sufficiency</w:t>
      </w:r>
    </w:p>
    <w:p w:rsidR="006B05D7" w:rsidRDefault="006B05D7" w:rsidP="00C90DAC">
      <w:pPr>
        <w:pStyle w:val="ListParagraph"/>
        <w:widowControl w:val="0"/>
        <w:numPr>
          <w:ilvl w:val="0"/>
          <w:numId w:val="2"/>
        </w:numPr>
        <w:autoSpaceDE w:val="0"/>
        <w:autoSpaceDN w:val="0"/>
        <w:adjustRightInd w:val="0"/>
        <w:rPr>
          <w:rFonts w:asciiTheme="majorHAnsi" w:hAnsiTheme="majorHAnsi" w:cs="Times New Roman"/>
          <w:szCs w:val="21"/>
        </w:rPr>
      </w:pPr>
      <w:r w:rsidRPr="0012122E">
        <w:rPr>
          <w:rFonts w:asciiTheme="majorHAnsi" w:hAnsiTheme="majorHAnsi" w:cs="Times New Roman"/>
          <w:szCs w:val="21"/>
        </w:rPr>
        <w:t>funding for affordable housing</w:t>
      </w:r>
    </w:p>
    <w:p w:rsidR="006B05D7" w:rsidRPr="0012122E" w:rsidRDefault="006B05D7" w:rsidP="00950FC3">
      <w:pPr>
        <w:pStyle w:val="ListParagraph"/>
        <w:widowControl w:val="0"/>
        <w:autoSpaceDE w:val="0"/>
        <w:autoSpaceDN w:val="0"/>
        <w:adjustRightInd w:val="0"/>
        <w:ind w:left="927"/>
        <w:rPr>
          <w:rFonts w:asciiTheme="majorHAnsi" w:hAnsiTheme="majorHAnsi" w:cs="Times New Roman"/>
          <w:szCs w:val="21"/>
        </w:rPr>
      </w:pPr>
    </w:p>
    <w:p w:rsidR="006B05D7" w:rsidRDefault="006B05D7" w:rsidP="00C31798">
      <w:pPr>
        <w:rPr>
          <w:rFonts w:ascii="Verdana" w:hAnsi="Verdana" w:cs="Arial"/>
          <w:sz w:val="18"/>
          <w:szCs w:val="18"/>
        </w:rPr>
      </w:pPr>
    </w:p>
    <w:p w:rsidR="006B05D7" w:rsidRDefault="006B05D7" w:rsidP="00C31798">
      <w:pPr>
        <w:rPr>
          <w:rFonts w:ascii="Verdana" w:hAnsi="Verdana" w:cs="Arial"/>
          <w:sz w:val="18"/>
          <w:szCs w:val="18"/>
        </w:rPr>
      </w:pPr>
    </w:p>
    <w:p w:rsidR="006B05D7" w:rsidRDefault="006B05D7" w:rsidP="00C31798">
      <w:pPr>
        <w:rPr>
          <w:rFonts w:ascii="Verdana" w:hAnsi="Verdana" w:cs="Arial"/>
          <w:sz w:val="18"/>
          <w:szCs w:val="18"/>
        </w:rPr>
      </w:pPr>
    </w:p>
    <w:p w:rsidR="006B05D7" w:rsidRDefault="006B05D7" w:rsidP="00C31798">
      <w:pPr>
        <w:rPr>
          <w:rFonts w:ascii="Verdana" w:hAnsi="Verdana" w:cs="Arial"/>
          <w:sz w:val="18"/>
          <w:szCs w:val="18"/>
        </w:rPr>
        <w:sectPr w:rsidR="006B05D7" w:rsidSect="0012122E">
          <w:type w:val="continuous"/>
          <w:pgSz w:w="11904" w:h="16834"/>
          <w:pgMar w:top="1440" w:right="1800" w:bottom="1440" w:left="1800" w:header="708" w:footer="708" w:gutter="0"/>
          <w:cols w:num="2" w:space="708"/>
        </w:sectPr>
      </w:pPr>
    </w:p>
    <w:p w:rsidR="006B05D7" w:rsidRPr="00221E4D" w:rsidRDefault="006B05D7" w:rsidP="00C90DAC">
      <w:pPr>
        <w:pStyle w:val="Heading1"/>
        <w:numPr>
          <w:ilvl w:val="0"/>
          <w:numId w:val="7"/>
        </w:numPr>
        <w:spacing w:before="100" w:beforeAutospacing="1" w:after="100" w:afterAutospacing="1"/>
        <w:ind w:left="567" w:hanging="567"/>
        <w:rPr>
          <w:rFonts w:ascii="Arial Bold" w:hAnsi="Arial Bold" w:cs="Times New Roman"/>
          <w:b w:val="0"/>
          <w:sz w:val="22"/>
          <w:szCs w:val="23"/>
        </w:rPr>
      </w:pPr>
      <w:bookmarkStart w:id="8" w:name="_Toc429498118"/>
      <w:r w:rsidRPr="009E67B6">
        <w:lastRenderedPageBreak/>
        <w:t>Environmental, social and economic baseline information</w:t>
      </w:r>
      <w:bookmarkEnd w:id="8"/>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w:t>
      </w:r>
      <w:r>
        <w:rPr>
          <w:rFonts w:asciiTheme="majorHAnsi" w:hAnsiTheme="majorHAnsi" w:cs="Times New Roman"/>
          <w:szCs w:val="21"/>
        </w:rPr>
        <w:tab/>
      </w:r>
      <w:r w:rsidRPr="00BE686B">
        <w:rPr>
          <w:rFonts w:asciiTheme="majorHAnsi" w:hAnsiTheme="majorHAnsi" w:cs="Times New Roman"/>
          <w:szCs w:val="21"/>
        </w:rPr>
        <w:t>The assessment of impacts of a plan must be based on the current state of the environment, the ‘baseline’.  The S</w:t>
      </w:r>
      <w:r>
        <w:rPr>
          <w:rFonts w:asciiTheme="majorHAnsi" w:hAnsiTheme="majorHAnsi" w:cs="Times New Roman"/>
          <w:szCs w:val="21"/>
        </w:rPr>
        <w:t xml:space="preserve">trategic </w:t>
      </w:r>
      <w:r w:rsidRPr="00BE686B">
        <w:rPr>
          <w:rFonts w:asciiTheme="majorHAnsi" w:hAnsiTheme="majorHAnsi" w:cs="Times New Roman"/>
          <w:szCs w:val="21"/>
        </w:rPr>
        <w:t>E</w:t>
      </w:r>
      <w:r>
        <w:rPr>
          <w:rFonts w:asciiTheme="majorHAnsi" w:hAnsiTheme="majorHAnsi" w:cs="Times New Roman"/>
          <w:szCs w:val="21"/>
        </w:rPr>
        <w:t xml:space="preserve">nvironmental </w:t>
      </w:r>
      <w:r w:rsidRPr="00BE686B">
        <w:rPr>
          <w:rFonts w:asciiTheme="majorHAnsi" w:hAnsiTheme="majorHAnsi" w:cs="Times New Roman"/>
          <w:szCs w:val="21"/>
        </w:rPr>
        <w:t>A</w:t>
      </w:r>
      <w:r>
        <w:rPr>
          <w:rFonts w:asciiTheme="majorHAnsi" w:hAnsiTheme="majorHAnsi" w:cs="Times New Roman"/>
          <w:szCs w:val="21"/>
        </w:rPr>
        <w:t>ssessment (SEA)</w:t>
      </w:r>
      <w:r w:rsidRPr="00BE686B">
        <w:rPr>
          <w:rFonts w:asciiTheme="majorHAnsi" w:hAnsiTheme="majorHAnsi" w:cs="Times New Roman"/>
          <w:szCs w:val="21"/>
        </w:rPr>
        <w:t xml:space="preserve"> Directive</w:t>
      </w:r>
      <w:r>
        <w:rPr>
          <w:rStyle w:val="EndnoteReference"/>
          <w:rFonts w:asciiTheme="majorHAnsi" w:hAnsiTheme="majorHAnsi" w:cs="Times New Roman"/>
          <w:szCs w:val="21"/>
        </w:rPr>
        <w:endnoteReference w:id="5"/>
      </w:r>
      <w:r w:rsidRPr="00BE686B">
        <w:rPr>
          <w:rFonts w:asciiTheme="majorHAnsi" w:hAnsiTheme="majorHAnsi" w:cs="Times New Roman"/>
          <w:szCs w:val="21"/>
        </w:rPr>
        <w:t xml:space="preserve"> identifies subjects to be included.  The Government’s guidance on sustainability appraisal also refers to the collation of baseline information, but widens the scope of the task to include a more thorough consideration of social and environmental issues.</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w:t>
      </w:r>
      <w:r>
        <w:rPr>
          <w:rFonts w:asciiTheme="majorHAnsi" w:hAnsiTheme="majorHAnsi" w:cs="Times New Roman"/>
          <w:szCs w:val="21"/>
        </w:rPr>
        <w:tab/>
      </w:r>
      <w:r w:rsidRPr="00BE686B">
        <w:rPr>
          <w:rFonts w:asciiTheme="majorHAnsi" w:hAnsiTheme="majorHAnsi" w:cs="Times New Roman"/>
          <w:szCs w:val="21"/>
        </w:rPr>
        <w:t>The Council of the Isles of Scilly and partner organisations produces numerous documents that provide information to prepare a baseline.  The Isles of Scilly Annual Monitoring Report is a key document as are documents produced more occasionally such as the Isles of Scilly Biodiversity Audit and the Socio Economic Study.</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Pr>
          <w:rFonts w:asciiTheme="majorHAnsi" w:hAnsiTheme="majorHAnsi" w:cs="Times New Roman"/>
          <w:szCs w:val="21"/>
        </w:rPr>
        <w:tab/>
      </w:r>
      <w:r w:rsidRPr="00BE686B">
        <w:rPr>
          <w:rFonts w:asciiTheme="majorHAnsi" w:hAnsiTheme="majorHAnsi" w:cs="Times New Roman"/>
          <w:szCs w:val="21"/>
        </w:rPr>
        <w:t xml:space="preserve">The baseline is, therefore, informed by factual data and professional judgment based on survey.  This combination of information provides the basis for the following account. It is supplemented by Appendix 2, which sets out data. </w:t>
      </w:r>
    </w:p>
    <w:p w:rsidR="006B05D7" w:rsidRPr="00BE686B" w:rsidRDefault="006B05D7" w:rsidP="004030E7">
      <w:pPr>
        <w:pStyle w:val="Heading2"/>
      </w:pPr>
      <w:r w:rsidRPr="00BE686B">
        <w:tab/>
      </w:r>
      <w:bookmarkStart w:id="9" w:name="_Toc429498119"/>
      <w:r w:rsidRPr="00BE686B">
        <w:t>Overview</w:t>
      </w:r>
      <w:bookmarkEnd w:id="9"/>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w:t>
      </w:r>
      <w:r>
        <w:rPr>
          <w:rFonts w:asciiTheme="majorHAnsi" w:hAnsiTheme="majorHAnsi" w:cs="Times New Roman"/>
          <w:szCs w:val="21"/>
        </w:rPr>
        <w:tab/>
      </w:r>
      <w:r w:rsidRPr="00BE686B">
        <w:rPr>
          <w:rFonts w:asciiTheme="majorHAnsi" w:hAnsiTheme="majorHAnsi" w:cs="Times New Roman"/>
          <w:szCs w:val="21"/>
        </w:rPr>
        <w:t>The natural and built environment of the Isles of Scilly is</w:t>
      </w:r>
      <w:r w:rsidRPr="00883F40">
        <w:rPr>
          <w:rFonts w:asciiTheme="majorHAnsi" w:hAnsiTheme="majorHAnsi" w:cs="Times New Roman"/>
          <w:szCs w:val="21"/>
          <w:lang w:val="en-GB"/>
        </w:rPr>
        <w:t xml:space="preserve"> recognised</w:t>
      </w:r>
      <w:r w:rsidRPr="00BE686B">
        <w:rPr>
          <w:rFonts w:asciiTheme="majorHAnsi" w:hAnsiTheme="majorHAnsi" w:cs="Times New Roman"/>
          <w:szCs w:val="21"/>
        </w:rPr>
        <w:t xml:space="preserve"> as being special through designations of national and international importance.  This includes</w:t>
      </w:r>
      <w:r>
        <w:rPr>
          <w:rFonts w:asciiTheme="majorHAnsi" w:hAnsiTheme="majorHAnsi" w:cs="Times New Roman"/>
          <w:szCs w:val="21"/>
        </w:rPr>
        <w:t xml:space="preserve"> being designated an</w:t>
      </w:r>
      <w:r w:rsidRPr="00BE686B">
        <w:rPr>
          <w:rFonts w:asciiTheme="majorHAnsi" w:hAnsiTheme="majorHAnsi" w:cs="Times New Roman"/>
          <w:szCs w:val="21"/>
        </w:rPr>
        <w:t xml:space="preserve"> Area of Outstanding Natural Beauty and Special Protection Area status for the islands and Special Area of Conservation status in recognition of the biodiversity value of the islands and the surrounding waters.  The entire coastline is designated as Heritage Coast and the Islands are unique in being entirely designated as a Conservation Area. The concentration of Scheduled Monuments is the highest in the UK.</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Pr>
          <w:rFonts w:asciiTheme="majorHAnsi" w:hAnsiTheme="majorHAnsi" w:cs="Times New Roman"/>
          <w:szCs w:val="21"/>
        </w:rPr>
        <w:tab/>
      </w:r>
      <w:r w:rsidRPr="00BE686B">
        <w:rPr>
          <w:rFonts w:asciiTheme="majorHAnsi" w:hAnsiTheme="majorHAnsi" w:cs="Times New Roman"/>
          <w:szCs w:val="21"/>
        </w:rPr>
        <w:t xml:space="preserve">The population of the islands </w:t>
      </w:r>
      <w:r>
        <w:rPr>
          <w:rFonts w:asciiTheme="majorHAnsi" w:hAnsiTheme="majorHAnsi" w:cs="Times New Roman"/>
          <w:szCs w:val="21"/>
        </w:rPr>
        <w:t>has been</w:t>
      </w:r>
      <w:r w:rsidRPr="00BE686B">
        <w:rPr>
          <w:rFonts w:asciiTheme="majorHAnsi" w:hAnsiTheme="majorHAnsi" w:cs="Times New Roman"/>
          <w:szCs w:val="21"/>
        </w:rPr>
        <w:t xml:space="preserve"> stable in numbers at 2,</w:t>
      </w:r>
      <w:r>
        <w:rPr>
          <w:rFonts w:asciiTheme="majorHAnsi" w:hAnsiTheme="majorHAnsi" w:cs="Times New Roman"/>
          <w:szCs w:val="21"/>
        </w:rPr>
        <w:t xml:space="preserve">203 </w:t>
      </w:r>
      <w:r w:rsidRPr="00BE686B">
        <w:rPr>
          <w:rFonts w:asciiTheme="majorHAnsi" w:hAnsiTheme="majorHAnsi" w:cs="Times New Roman"/>
          <w:szCs w:val="21"/>
        </w:rPr>
        <w:t xml:space="preserve">people </w:t>
      </w:r>
      <w:r>
        <w:rPr>
          <w:rFonts w:asciiTheme="majorHAnsi" w:hAnsiTheme="majorHAnsi" w:cs="Times New Roman"/>
          <w:szCs w:val="21"/>
        </w:rPr>
        <w:t>(2011 census)</w:t>
      </w:r>
      <w:r w:rsidRPr="00BE686B">
        <w:rPr>
          <w:rFonts w:asciiTheme="majorHAnsi" w:hAnsiTheme="majorHAnsi" w:cs="Times New Roman"/>
          <w:szCs w:val="21"/>
        </w:rPr>
        <w:t xml:space="preserve"> but with a disproportionately large number of older people.</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w:t>
      </w:r>
      <w:r>
        <w:rPr>
          <w:rFonts w:asciiTheme="majorHAnsi" w:hAnsiTheme="majorHAnsi" w:cs="Times New Roman"/>
          <w:szCs w:val="21"/>
        </w:rPr>
        <w:tab/>
      </w:r>
      <w:r w:rsidRPr="00BE686B">
        <w:rPr>
          <w:rFonts w:asciiTheme="majorHAnsi" w:hAnsiTheme="majorHAnsi" w:cs="Times New Roman"/>
          <w:szCs w:val="21"/>
        </w:rPr>
        <w:t>Natural resources, including water, are limited and require careful management.  Achieving suitable infrastructure for a viable and demographically balanced population is an ongoing challenge restricted by requirements to protect and enhance the special nature of the environment.</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5.7</w:t>
      </w:r>
      <w:r>
        <w:rPr>
          <w:rFonts w:asciiTheme="majorHAnsi" w:hAnsiTheme="majorHAnsi" w:cs="Times New Roman"/>
          <w:szCs w:val="21"/>
        </w:rPr>
        <w:tab/>
      </w:r>
      <w:r w:rsidRPr="00BE686B">
        <w:rPr>
          <w:rFonts w:asciiTheme="majorHAnsi" w:hAnsiTheme="majorHAnsi" w:cs="Times New Roman"/>
          <w:szCs w:val="21"/>
        </w:rPr>
        <w:t>The islands diversity and quality of scenery and built environment is integral to the major industry, tourism.  Whilst the income derived supports the maintenance of the landscape, the number of visitors in the peak season is currently considered to be close to its optimum level due to the pressure this puts on infrastructure, landscape and nature conservation.</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5.8</w:t>
      </w:r>
      <w:r>
        <w:rPr>
          <w:rFonts w:asciiTheme="majorHAnsi" w:hAnsiTheme="majorHAnsi" w:cs="Times New Roman"/>
          <w:szCs w:val="21"/>
        </w:rPr>
        <w:tab/>
      </w:r>
      <w:r w:rsidRPr="00BE686B">
        <w:rPr>
          <w:rFonts w:asciiTheme="majorHAnsi" w:hAnsiTheme="majorHAnsi" w:cs="Times New Roman"/>
          <w:szCs w:val="21"/>
        </w:rPr>
        <w:t xml:space="preserve">It is notable that compared with the time of the </w:t>
      </w:r>
      <w:r w:rsidR="00706F07">
        <w:rPr>
          <w:rFonts w:asciiTheme="majorHAnsi" w:hAnsiTheme="majorHAnsi" w:cs="Times New Roman"/>
          <w:szCs w:val="21"/>
        </w:rPr>
        <w:t>last</w:t>
      </w:r>
      <w:r w:rsidRPr="00BE686B">
        <w:rPr>
          <w:rFonts w:asciiTheme="majorHAnsi" w:hAnsiTheme="majorHAnsi" w:cs="Times New Roman"/>
          <w:szCs w:val="21"/>
        </w:rPr>
        <w:t xml:space="preserve"> Scoping Report (20</w:t>
      </w:r>
      <w:r w:rsidR="00706F07">
        <w:rPr>
          <w:rFonts w:asciiTheme="majorHAnsi" w:hAnsiTheme="majorHAnsi" w:cs="Times New Roman"/>
          <w:szCs w:val="21"/>
        </w:rPr>
        <w:t>10</w:t>
      </w:r>
      <w:r w:rsidRPr="00BE686B">
        <w:rPr>
          <w:rFonts w:asciiTheme="majorHAnsi" w:hAnsiTheme="majorHAnsi" w:cs="Times New Roman"/>
          <w:szCs w:val="21"/>
        </w:rPr>
        <w:t>) tourism</w:t>
      </w:r>
      <w:r w:rsidR="00AD1C0B" w:rsidRPr="00AD1C0B">
        <w:rPr>
          <w:rFonts w:asciiTheme="majorHAnsi" w:hAnsiTheme="majorHAnsi" w:cs="Times New Roman"/>
          <w:szCs w:val="21"/>
        </w:rPr>
        <w:t xml:space="preserve"> </w:t>
      </w:r>
      <w:r w:rsidR="00AD1C0B" w:rsidRPr="00BE686B">
        <w:rPr>
          <w:rFonts w:asciiTheme="majorHAnsi" w:hAnsiTheme="majorHAnsi" w:cs="Times New Roman"/>
          <w:szCs w:val="21"/>
        </w:rPr>
        <w:t>income</w:t>
      </w:r>
      <w:r w:rsidR="00AD1C0B">
        <w:rPr>
          <w:rFonts w:asciiTheme="majorHAnsi" w:hAnsiTheme="majorHAnsi" w:cs="Times New Roman"/>
          <w:szCs w:val="21"/>
        </w:rPr>
        <w:t>, although now improving again,</w:t>
      </w:r>
      <w:r w:rsidRPr="00BE686B">
        <w:rPr>
          <w:rFonts w:asciiTheme="majorHAnsi" w:hAnsiTheme="majorHAnsi" w:cs="Times New Roman"/>
          <w:szCs w:val="21"/>
        </w:rPr>
        <w:t xml:space="preserve"> ha</w:t>
      </w:r>
      <w:r w:rsidR="00AD1C0B">
        <w:rPr>
          <w:rFonts w:asciiTheme="majorHAnsi" w:hAnsiTheme="majorHAnsi" w:cs="Times New Roman"/>
          <w:szCs w:val="21"/>
        </w:rPr>
        <w:t>d</w:t>
      </w:r>
      <w:r w:rsidRPr="00BE686B">
        <w:rPr>
          <w:rFonts w:asciiTheme="majorHAnsi" w:hAnsiTheme="majorHAnsi" w:cs="Times New Roman"/>
          <w:szCs w:val="21"/>
        </w:rPr>
        <w:t xml:space="preserve"> fallen.  It is likely that this </w:t>
      </w:r>
      <w:r w:rsidR="00AD1C0B">
        <w:rPr>
          <w:rFonts w:asciiTheme="majorHAnsi" w:hAnsiTheme="majorHAnsi" w:cs="Times New Roman"/>
          <w:szCs w:val="21"/>
        </w:rPr>
        <w:t>has been</w:t>
      </w:r>
      <w:r w:rsidRPr="00BE686B">
        <w:rPr>
          <w:rFonts w:asciiTheme="majorHAnsi" w:hAnsiTheme="majorHAnsi" w:cs="Times New Roman"/>
          <w:szCs w:val="21"/>
        </w:rPr>
        <w:t xml:space="preserve"> due to a global recession, which</w:t>
      </w:r>
      <w:r w:rsidRPr="00883F40">
        <w:rPr>
          <w:rFonts w:asciiTheme="majorHAnsi" w:hAnsiTheme="majorHAnsi" w:cs="Times New Roman"/>
          <w:szCs w:val="21"/>
          <w:lang w:val="en-GB"/>
        </w:rPr>
        <w:t xml:space="preserve"> emphasises</w:t>
      </w:r>
      <w:r w:rsidRPr="00BE686B">
        <w:rPr>
          <w:rFonts w:asciiTheme="majorHAnsi" w:hAnsiTheme="majorHAnsi" w:cs="Times New Roman"/>
          <w:szCs w:val="21"/>
        </w:rPr>
        <w:t xml:space="preserve"> the importance of having a more diverse and </w:t>
      </w:r>
      <w:r w:rsidR="00EE1114" w:rsidRPr="00BE686B">
        <w:rPr>
          <w:rFonts w:asciiTheme="majorHAnsi" w:hAnsiTheme="majorHAnsi" w:cs="Times New Roman"/>
          <w:szCs w:val="21"/>
        </w:rPr>
        <w:t>self-sufficient</w:t>
      </w:r>
      <w:r w:rsidRPr="00BE686B">
        <w:rPr>
          <w:rFonts w:asciiTheme="majorHAnsi" w:hAnsiTheme="majorHAnsi" w:cs="Times New Roman"/>
          <w:szCs w:val="21"/>
        </w:rPr>
        <w:t xml:space="preserve"> economy that can maintain quality of life irrespective of outside influences and given predicted climate change.</w:t>
      </w:r>
    </w:p>
    <w:p w:rsidR="006B05D7" w:rsidRPr="00221E4D" w:rsidRDefault="006B05D7" w:rsidP="000B03CB">
      <w:pPr>
        <w:pStyle w:val="Heading2"/>
        <w:rPr>
          <w:rFonts w:ascii="Arial" w:hAnsi="Arial"/>
        </w:rPr>
      </w:pPr>
      <w:r>
        <w:rPr>
          <w:rFonts w:ascii="Arial" w:hAnsi="Arial"/>
        </w:rPr>
        <w:lastRenderedPageBreak/>
        <w:tab/>
      </w:r>
      <w:bookmarkStart w:id="10" w:name="_Toc429498120"/>
      <w:r w:rsidRPr="00BE686B">
        <w:t>Biodiversity: habitats and species</w:t>
      </w:r>
      <w:bookmarkEnd w:id="10"/>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5.9</w:t>
      </w:r>
      <w:r>
        <w:rPr>
          <w:rFonts w:asciiTheme="majorHAnsi" w:hAnsiTheme="majorHAnsi" w:cs="Times New Roman"/>
          <w:szCs w:val="21"/>
        </w:rPr>
        <w:tab/>
      </w:r>
      <w:r w:rsidRPr="00BE686B">
        <w:rPr>
          <w:rFonts w:asciiTheme="majorHAnsi" w:hAnsiTheme="majorHAnsi" w:cs="Times New Roman"/>
          <w:szCs w:val="21"/>
        </w:rPr>
        <w:t>The Isles of Scilly form an archipelago of more than 200 low-lying granite islands and rocks located 45km</w:t>
      </w:r>
      <w:r>
        <w:rPr>
          <w:rFonts w:asciiTheme="majorHAnsi" w:hAnsiTheme="majorHAnsi" w:cs="Times New Roman"/>
          <w:szCs w:val="21"/>
        </w:rPr>
        <w:t xml:space="preserve"> (28 miles)</w:t>
      </w:r>
      <w:r w:rsidRPr="00BE686B">
        <w:rPr>
          <w:rFonts w:asciiTheme="majorHAnsi" w:hAnsiTheme="majorHAnsi" w:cs="Times New Roman"/>
          <w:szCs w:val="21"/>
        </w:rPr>
        <w:t xml:space="preserve"> south-west of Land's End.  The unique combination of an isolated south-westerly location and extreme maritime influence has resulted in the development of an island complex of international nature conservation importance. Of particular interest are the breeding seabirds, waved maritime heath and the marine environment.  Coastal and Quaternary</w:t>
      </w:r>
      <w:r w:rsidRPr="00883F40">
        <w:rPr>
          <w:rFonts w:asciiTheme="majorHAnsi" w:hAnsiTheme="majorHAnsi" w:cs="Times New Roman"/>
          <w:szCs w:val="21"/>
          <w:lang w:val="en-GB"/>
        </w:rPr>
        <w:t xml:space="preserve"> geomorphological</w:t>
      </w:r>
      <w:r w:rsidRPr="00BE686B">
        <w:rPr>
          <w:rFonts w:asciiTheme="majorHAnsi" w:hAnsiTheme="majorHAnsi" w:cs="Times New Roman"/>
          <w:szCs w:val="21"/>
        </w:rPr>
        <w:t xml:space="preserve"> features are also of importance.</w:t>
      </w:r>
    </w:p>
    <w:p w:rsidR="006B05D7" w:rsidRPr="00BE686B" w:rsidRDefault="006B05D7"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5.10</w:t>
      </w:r>
      <w:r>
        <w:rPr>
          <w:rFonts w:asciiTheme="majorHAnsi" w:hAnsiTheme="majorHAnsi" w:cs="Times New Roman"/>
          <w:szCs w:val="21"/>
        </w:rPr>
        <w:tab/>
      </w:r>
      <w:r w:rsidRPr="00BE686B">
        <w:rPr>
          <w:rFonts w:asciiTheme="majorHAnsi" w:hAnsiTheme="majorHAnsi" w:cs="Times New Roman"/>
          <w:szCs w:val="21"/>
        </w:rPr>
        <w:t xml:space="preserve">Of </w:t>
      </w:r>
      <w:r>
        <w:rPr>
          <w:rFonts w:asciiTheme="majorHAnsi" w:hAnsiTheme="majorHAnsi" w:cs="Times New Roman"/>
          <w:szCs w:val="21"/>
        </w:rPr>
        <w:t xml:space="preserve">the </w:t>
      </w:r>
      <w:r w:rsidRPr="00BE686B">
        <w:rPr>
          <w:rFonts w:asciiTheme="majorHAnsi" w:hAnsiTheme="majorHAnsi" w:cs="Times New Roman"/>
          <w:szCs w:val="21"/>
        </w:rPr>
        <w:t xml:space="preserve">79 </w:t>
      </w:r>
      <w:r w:rsidR="00EE1114" w:rsidRPr="00BE686B">
        <w:rPr>
          <w:rFonts w:asciiTheme="majorHAnsi" w:hAnsiTheme="majorHAnsi" w:cs="Times New Roman"/>
          <w:szCs w:val="21"/>
        </w:rPr>
        <w:t>non-urban</w:t>
      </w:r>
      <w:r w:rsidRPr="00BE686B">
        <w:rPr>
          <w:rFonts w:asciiTheme="majorHAnsi" w:hAnsiTheme="majorHAnsi" w:cs="Times New Roman"/>
          <w:szCs w:val="21"/>
        </w:rPr>
        <w:t xml:space="preserve"> landscape description units for the Isles of Scilly</w:t>
      </w:r>
      <w:r w:rsidR="00D40FFF">
        <w:rPr>
          <w:rFonts w:asciiTheme="majorHAnsi" w:hAnsiTheme="majorHAnsi" w:cs="Times New Roman"/>
          <w:szCs w:val="21"/>
        </w:rPr>
        <w:t>,</w:t>
      </w:r>
      <w:r w:rsidRPr="00BE686B">
        <w:rPr>
          <w:rFonts w:asciiTheme="majorHAnsi" w:hAnsiTheme="majorHAnsi" w:cs="Times New Roman"/>
          <w:szCs w:val="21"/>
        </w:rPr>
        <w:t xml:space="preserve"> 69 have very high ratings for ecology.   At the highest level of biodiversity interest there are three formal categories of designation. The extent of these habitats is illustrated in </w:t>
      </w:r>
      <w:r>
        <w:rPr>
          <w:rFonts w:asciiTheme="majorHAnsi" w:hAnsiTheme="majorHAnsi" w:cs="Times New Roman"/>
          <w:szCs w:val="21"/>
        </w:rPr>
        <w:t>the maps at Appendix 1</w:t>
      </w:r>
      <w:r w:rsidRPr="00BE686B">
        <w:rPr>
          <w:rFonts w:asciiTheme="majorHAnsi" w:hAnsiTheme="majorHAnsi" w:cs="Times New Roman"/>
          <w:szCs w:val="21"/>
        </w:rPr>
        <w:t>:</w:t>
      </w:r>
    </w:p>
    <w:p w:rsidR="00B44191" w:rsidRPr="00BE686B" w:rsidRDefault="006B05D7" w:rsidP="00C90DAC">
      <w:pPr>
        <w:pStyle w:val="ListParagraph"/>
        <w:widowControl w:val="0"/>
        <w:numPr>
          <w:ilvl w:val="0"/>
          <w:numId w:val="14"/>
        </w:numPr>
        <w:autoSpaceDE w:val="0"/>
        <w:autoSpaceDN w:val="0"/>
        <w:adjustRightInd w:val="0"/>
        <w:rPr>
          <w:rFonts w:asciiTheme="majorHAnsi" w:hAnsiTheme="majorHAnsi" w:cs="Times New Roman"/>
          <w:szCs w:val="21"/>
        </w:rPr>
      </w:pPr>
      <w:r>
        <w:rPr>
          <w:rFonts w:asciiTheme="majorHAnsi" w:hAnsiTheme="majorHAnsi" w:cs="Times New Roman"/>
          <w:szCs w:val="21"/>
        </w:rPr>
        <w:t xml:space="preserve">Map 1: </w:t>
      </w:r>
      <w:r w:rsidRPr="00BE686B">
        <w:rPr>
          <w:rFonts w:asciiTheme="majorHAnsi" w:hAnsiTheme="majorHAnsi" w:cs="Times New Roman"/>
          <w:szCs w:val="21"/>
        </w:rPr>
        <w:t>21 Sites of Special Scientific Interest (SSSI)</w:t>
      </w:r>
      <w:r w:rsidR="00B44191">
        <w:rPr>
          <w:rStyle w:val="EndnoteReference"/>
          <w:rFonts w:asciiTheme="majorHAnsi" w:hAnsiTheme="majorHAnsi" w:cs="Times New Roman"/>
          <w:szCs w:val="21"/>
        </w:rPr>
        <w:endnoteReference w:id="6"/>
      </w:r>
    </w:p>
    <w:p w:rsidR="00B44191" w:rsidRPr="00BE686B" w:rsidRDefault="00B44191" w:rsidP="00C90DAC">
      <w:pPr>
        <w:pStyle w:val="ListParagraph"/>
        <w:widowControl w:val="0"/>
        <w:numPr>
          <w:ilvl w:val="0"/>
          <w:numId w:val="14"/>
        </w:numPr>
        <w:autoSpaceDE w:val="0"/>
        <w:autoSpaceDN w:val="0"/>
        <w:adjustRightInd w:val="0"/>
        <w:rPr>
          <w:rFonts w:asciiTheme="majorHAnsi" w:hAnsiTheme="majorHAnsi" w:cs="Times New Roman"/>
          <w:szCs w:val="21"/>
        </w:rPr>
      </w:pPr>
      <w:r>
        <w:rPr>
          <w:rFonts w:asciiTheme="majorHAnsi" w:hAnsiTheme="majorHAnsi" w:cs="Times New Roman"/>
          <w:szCs w:val="21"/>
        </w:rPr>
        <w:t xml:space="preserve">Map 2: </w:t>
      </w:r>
      <w:r w:rsidRPr="00BE686B">
        <w:rPr>
          <w:rFonts w:asciiTheme="majorHAnsi" w:hAnsiTheme="majorHAnsi" w:cs="Times New Roman"/>
          <w:szCs w:val="21"/>
        </w:rPr>
        <w:t>Special Protection Area</w:t>
      </w:r>
      <w:r>
        <w:rPr>
          <w:rFonts w:asciiTheme="majorHAnsi" w:hAnsiTheme="majorHAnsi" w:cs="Times New Roman"/>
          <w:szCs w:val="21"/>
        </w:rPr>
        <w:t>s</w:t>
      </w:r>
      <w:r w:rsidRPr="00BE686B">
        <w:rPr>
          <w:rFonts w:asciiTheme="majorHAnsi" w:hAnsiTheme="majorHAnsi" w:cs="Times New Roman"/>
          <w:szCs w:val="21"/>
        </w:rPr>
        <w:t xml:space="preserve"> (SPA)</w:t>
      </w:r>
      <w:r>
        <w:rPr>
          <w:rStyle w:val="EndnoteReference"/>
          <w:rFonts w:asciiTheme="majorHAnsi" w:hAnsiTheme="majorHAnsi" w:cs="Times New Roman"/>
          <w:szCs w:val="21"/>
        </w:rPr>
        <w:endnoteReference w:id="7"/>
      </w:r>
    </w:p>
    <w:p w:rsidR="00B44191" w:rsidRPr="00BE686B" w:rsidRDefault="00B44191" w:rsidP="00C90DAC">
      <w:pPr>
        <w:pStyle w:val="ListParagraph"/>
        <w:widowControl w:val="0"/>
        <w:numPr>
          <w:ilvl w:val="0"/>
          <w:numId w:val="14"/>
        </w:numPr>
        <w:autoSpaceDE w:val="0"/>
        <w:autoSpaceDN w:val="0"/>
        <w:adjustRightInd w:val="0"/>
        <w:rPr>
          <w:rFonts w:asciiTheme="majorHAnsi" w:hAnsiTheme="majorHAnsi" w:cs="Times New Roman"/>
          <w:szCs w:val="21"/>
        </w:rPr>
      </w:pPr>
      <w:r>
        <w:rPr>
          <w:rFonts w:asciiTheme="majorHAnsi" w:hAnsiTheme="majorHAnsi" w:cs="Times New Roman"/>
          <w:szCs w:val="21"/>
        </w:rPr>
        <w:t>Map 3: S</w:t>
      </w:r>
      <w:r w:rsidRPr="00BE686B">
        <w:rPr>
          <w:rFonts w:asciiTheme="majorHAnsi" w:hAnsiTheme="majorHAnsi" w:cs="Times New Roman"/>
          <w:szCs w:val="21"/>
        </w:rPr>
        <w:t>pecial Area</w:t>
      </w:r>
      <w:r>
        <w:rPr>
          <w:rFonts w:asciiTheme="majorHAnsi" w:hAnsiTheme="majorHAnsi" w:cs="Times New Roman"/>
          <w:szCs w:val="21"/>
        </w:rPr>
        <w:t>s</w:t>
      </w:r>
      <w:r w:rsidRPr="00BE686B">
        <w:rPr>
          <w:rFonts w:asciiTheme="majorHAnsi" w:hAnsiTheme="majorHAnsi" w:cs="Times New Roman"/>
          <w:szCs w:val="21"/>
        </w:rPr>
        <w:t xml:space="preserve"> of Conservation (SAC)</w:t>
      </w:r>
      <w:r w:rsidRPr="00737E39">
        <w:rPr>
          <w:rStyle w:val="EndnoteReference"/>
          <w:rFonts w:asciiTheme="majorHAnsi" w:hAnsiTheme="majorHAnsi" w:cs="Times New Roman"/>
          <w:szCs w:val="21"/>
        </w:rPr>
        <w:t xml:space="preserve"> </w:t>
      </w:r>
      <w:r>
        <w:rPr>
          <w:rStyle w:val="EndnoteReference"/>
          <w:rFonts w:asciiTheme="majorHAnsi" w:hAnsiTheme="majorHAnsi" w:cs="Times New Roman"/>
          <w:szCs w:val="21"/>
        </w:rPr>
        <w:endnoteReference w:id="8"/>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5.11</w:t>
      </w:r>
      <w:r>
        <w:rPr>
          <w:rFonts w:asciiTheme="majorHAnsi" w:hAnsiTheme="majorHAnsi" w:cs="Times New Roman"/>
          <w:szCs w:val="21"/>
        </w:rPr>
        <w:tab/>
      </w:r>
      <w:r w:rsidR="00221E4D" w:rsidRPr="00BE686B">
        <w:rPr>
          <w:rFonts w:asciiTheme="majorHAnsi" w:hAnsiTheme="majorHAnsi" w:cs="Times New Roman"/>
          <w:szCs w:val="21"/>
        </w:rPr>
        <w:t xml:space="preserve">Whilst all SSSIs </w:t>
      </w:r>
      <w:r w:rsidR="00D95687">
        <w:rPr>
          <w:rFonts w:asciiTheme="majorHAnsi" w:hAnsiTheme="majorHAnsi" w:cs="Times New Roman"/>
          <w:szCs w:val="21"/>
        </w:rPr>
        <w:t xml:space="preserve">on the islands </w:t>
      </w:r>
      <w:r w:rsidR="00221E4D" w:rsidRPr="00BE686B">
        <w:rPr>
          <w:rFonts w:asciiTheme="majorHAnsi" w:hAnsiTheme="majorHAnsi" w:cs="Times New Roman"/>
          <w:szCs w:val="21"/>
        </w:rPr>
        <w:t xml:space="preserve">meet the objective of being </w:t>
      </w:r>
      <w:r w:rsidR="006E5DBE">
        <w:rPr>
          <w:rFonts w:asciiTheme="majorHAnsi" w:hAnsiTheme="majorHAnsi" w:cs="Times New Roman"/>
          <w:szCs w:val="21"/>
        </w:rPr>
        <w:t xml:space="preserve">either </w:t>
      </w:r>
      <w:r w:rsidR="00221E4D" w:rsidRPr="00BE686B">
        <w:rPr>
          <w:rFonts w:asciiTheme="majorHAnsi" w:hAnsiTheme="majorHAnsi" w:cs="Times New Roman"/>
          <w:szCs w:val="21"/>
        </w:rPr>
        <w:t xml:space="preserve">in </w:t>
      </w:r>
      <w:r w:rsidR="006E5DBE">
        <w:rPr>
          <w:rFonts w:asciiTheme="majorHAnsi" w:hAnsiTheme="majorHAnsi" w:cs="Times New Roman"/>
          <w:szCs w:val="21"/>
        </w:rPr>
        <w:t>‘</w:t>
      </w:r>
      <w:r w:rsidR="00221E4D" w:rsidRPr="00B96669">
        <w:rPr>
          <w:rFonts w:asciiTheme="majorHAnsi" w:hAnsiTheme="majorHAnsi" w:cs="Times New Roman"/>
          <w:szCs w:val="21"/>
          <w:lang w:val="en-GB"/>
        </w:rPr>
        <w:t>favourable</w:t>
      </w:r>
      <w:r w:rsidR="006E5DBE">
        <w:rPr>
          <w:rFonts w:asciiTheme="majorHAnsi" w:hAnsiTheme="majorHAnsi" w:cs="Times New Roman"/>
          <w:szCs w:val="21"/>
          <w:lang w:val="en-GB"/>
        </w:rPr>
        <w:t>’</w:t>
      </w:r>
      <w:r w:rsidR="00221E4D" w:rsidRPr="00B96669">
        <w:rPr>
          <w:rFonts w:asciiTheme="majorHAnsi" w:hAnsiTheme="majorHAnsi" w:cs="Times New Roman"/>
          <w:szCs w:val="21"/>
          <w:lang w:val="en-GB"/>
        </w:rPr>
        <w:t xml:space="preserve"> </w:t>
      </w:r>
      <w:r w:rsidR="00221E4D" w:rsidRPr="00BE686B">
        <w:rPr>
          <w:rFonts w:asciiTheme="majorHAnsi" w:hAnsiTheme="majorHAnsi" w:cs="Times New Roman"/>
          <w:szCs w:val="21"/>
        </w:rPr>
        <w:t xml:space="preserve">or </w:t>
      </w:r>
      <w:r w:rsidR="006E5DBE" w:rsidRPr="00883F40">
        <w:rPr>
          <w:rFonts w:asciiTheme="majorHAnsi" w:hAnsiTheme="majorHAnsi" w:cs="Times New Roman"/>
          <w:szCs w:val="21"/>
          <w:lang w:val="en-GB"/>
        </w:rPr>
        <w:t>‘</w:t>
      </w:r>
      <w:r w:rsidR="00221E4D" w:rsidRPr="00883F40">
        <w:rPr>
          <w:rFonts w:asciiTheme="majorHAnsi" w:hAnsiTheme="majorHAnsi" w:cs="Times New Roman"/>
          <w:szCs w:val="21"/>
          <w:lang w:val="en-GB"/>
        </w:rPr>
        <w:t>favourable</w:t>
      </w:r>
      <w:r w:rsidR="00221E4D" w:rsidRPr="00BE686B">
        <w:rPr>
          <w:rFonts w:asciiTheme="majorHAnsi" w:hAnsiTheme="majorHAnsi" w:cs="Times New Roman"/>
          <w:szCs w:val="21"/>
        </w:rPr>
        <w:t xml:space="preserve"> recovering</w:t>
      </w:r>
      <w:r w:rsidR="006E5DBE">
        <w:rPr>
          <w:rFonts w:asciiTheme="majorHAnsi" w:hAnsiTheme="majorHAnsi" w:cs="Times New Roman"/>
          <w:szCs w:val="21"/>
        </w:rPr>
        <w:t>’</w:t>
      </w:r>
      <w:r w:rsidR="00221E4D" w:rsidRPr="00BE686B">
        <w:rPr>
          <w:rFonts w:asciiTheme="majorHAnsi" w:hAnsiTheme="majorHAnsi" w:cs="Times New Roman"/>
          <w:szCs w:val="21"/>
        </w:rPr>
        <w:t xml:space="preserve"> status, </w:t>
      </w:r>
      <w:r w:rsidR="00221E4D" w:rsidRPr="004E2702">
        <w:rPr>
          <w:rFonts w:asciiTheme="majorHAnsi" w:hAnsiTheme="majorHAnsi" w:cs="Times New Roman"/>
          <w:szCs w:val="21"/>
        </w:rPr>
        <w:t xml:space="preserve">priority areas for action could be those in </w:t>
      </w:r>
      <w:r w:rsidR="00221E4D" w:rsidRPr="004E2702">
        <w:rPr>
          <w:rFonts w:asciiTheme="majorHAnsi" w:hAnsiTheme="majorHAnsi" w:cs="Times New Roman"/>
          <w:szCs w:val="21"/>
          <w:lang w:val="en-GB"/>
        </w:rPr>
        <w:t>unfavourable</w:t>
      </w:r>
      <w:r w:rsidR="00221E4D" w:rsidRPr="004E2702">
        <w:rPr>
          <w:rFonts w:asciiTheme="majorHAnsi" w:hAnsiTheme="majorHAnsi" w:cs="Times New Roman"/>
          <w:szCs w:val="21"/>
        </w:rPr>
        <w:t xml:space="preserve"> recovering status that are also on the inhabited islands:</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 xml:space="preserve">Lower Moors, St </w:t>
      </w:r>
      <w:r w:rsidR="004E2702" w:rsidRPr="00BE686B">
        <w:rPr>
          <w:rFonts w:asciiTheme="majorHAnsi" w:hAnsiTheme="majorHAnsi" w:cs="Times New Roman"/>
          <w:szCs w:val="21"/>
        </w:rPr>
        <w:t>Mary’s</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 xml:space="preserve">Peninnis Head, St </w:t>
      </w:r>
      <w:r w:rsidR="004E2702" w:rsidRPr="00BE686B">
        <w:rPr>
          <w:rFonts w:asciiTheme="majorHAnsi" w:hAnsiTheme="majorHAnsi" w:cs="Times New Roman"/>
          <w:szCs w:val="21"/>
        </w:rPr>
        <w:t>Mary’s</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Wingletang Down, St Agnes</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Gugh, St Agnes</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Shipman Head and Shipman Down (Bryher)</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Norrard Rocks (the part near Bryher)</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Pentle Bay, Merrick and Round Islands (Tresco)</w:t>
      </w:r>
    </w:p>
    <w:p w:rsidR="00221E4D" w:rsidRPr="00BE686B" w:rsidRDefault="00221E4D" w:rsidP="00C90DAC">
      <w:pPr>
        <w:pStyle w:val="ListParagraph"/>
        <w:widowControl w:val="0"/>
        <w:numPr>
          <w:ilvl w:val="0"/>
          <w:numId w:val="13"/>
        </w:numPr>
        <w:autoSpaceDE w:val="0"/>
        <w:autoSpaceDN w:val="0"/>
        <w:adjustRightInd w:val="0"/>
        <w:rPr>
          <w:rFonts w:asciiTheme="majorHAnsi" w:hAnsiTheme="majorHAnsi" w:cs="Times New Roman"/>
          <w:szCs w:val="21"/>
        </w:rPr>
      </w:pPr>
      <w:r w:rsidRPr="00BE686B">
        <w:rPr>
          <w:rFonts w:asciiTheme="majorHAnsi" w:hAnsiTheme="majorHAnsi" w:cs="Times New Roman"/>
          <w:szCs w:val="21"/>
        </w:rPr>
        <w:t>Chapel Downs, St Martins</w:t>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5.12</w:t>
      </w:r>
      <w:r>
        <w:rPr>
          <w:rFonts w:asciiTheme="majorHAnsi" w:hAnsiTheme="majorHAnsi" w:cs="Times New Roman"/>
          <w:szCs w:val="21"/>
        </w:rPr>
        <w:tab/>
      </w:r>
      <w:r w:rsidR="00221E4D" w:rsidRPr="00BE686B">
        <w:rPr>
          <w:rFonts w:asciiTheme="majorHAnsi" w:hAnsiTheme="majorHAnsi" w:cs="Times New Roman"/>
          <w:szCs w:val="21"/>
        </w:rPr>
        <w:t xml:space="preserve">The Isles of Scilly Biodiversity Audit 2008 identifies 16 </w:t>
      </w:r>
      <w:r w:rsidR="00004693">
        <w:rPr>
          <w:rFonts w:asciiTheme="majorHAnsi" w:hAnsiTheme="majorHAnsi" w:cs="Times New Roman"/>
          <w:szCs w:val="21"/>
        </w:rPr>
        <w:t>Biodiversity Action Plan (</w:t>
      </w:r>
      <w:r w:rsidR="00221E4D" w:rsidRPr="00BE686B">
        <w:rPr>
          <w:rFonts w:asciiTheme="majorHAnsi" w:hAnsiTheme="majorHAnsi" w:cs="Times New Roman"/>
          <w:szCs w:val="21"/>
        </w:rPr>
        <w:t>BAP</w:t>
      </w:r>
      <w:r w:rsidR="00004693">
        <w:rPr>
          <w:rFonts w:asciiTheme="majorHAnsi" w:hAnsiTheme="majorHAnsi" w:cs="Times New Roman"/>
          <w:szCs w:val="21"/>
        </w:rPr>
        <w:t>)</w:t>
      </w:r>
      <w:r w:rsidR="00221E4D" w:rsidRPr="00BE686B">
        <w:rPr>
          <w:rFonts w:asciiTheme="majorHAnsi" w:hAnsiTheme="majorHAnsi" w:cs="Times New Roman"/>
          <w:szCs w:val="21"/>
        </w:rPr>
        <w:t xml:space="preserve"> priority habitats. Of these</w:t>
      </w:r>
      <w:r w:rsidR="00004693">
        <w:rPr>
          <w:rFonts w:asciiTheme="majorHAnsi" w:hAnsiTheme="majorHAnsi" w:cs="Times New Roman"/>
          <w:szCs w:val="21"/>
        </w:rPr>
        <w:t>,</w:t>
      </w:r>
      <w:r w:rsidR="00221E4D" w:rsidRPr="00BE686B">
        <w:rPr>
          <w:rFonts w:asciiTheme="majorHAnsi" w:hAnsiTheme="majorHAnsi" w:cs="Times New Roman"/>
          <w:szCs w:val="21"/>
        </w:rPr>
        <w:t xml:space="preserve"> 13 are reported to be stable and 3 declining.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The Environmental Records Centre for Cornwall and the Isles of Scilly indicates that the declining habitats are arable field margins, ponds and seagrass beds.</w:t>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5.13</w:t>
      </w:r>
      <w:r>
        <w:rPr>
          <w:rFonts w:asciiTheme="majorHAnsi" w:hAnsiTheme="majorHAnsi" w:cs="Times New Roman"/>
          <w:szCs w:val="21"/>
        </w:rPr>
        <w:tab/>
      </w:r>
      <w:r w:rsidR="00221E4D" w:rsidRPr="00BE686B">
        <w:rPr>
          <w:rFonts w:asciiTheme="majorHAnsi" w:hAnsiTheme="majorHAnsi" w:cs="Times New Roman"/>
          <w:szCs w:val="21"/>
        </w:rPr>
        <w:t xml:space="preserve">The sea area surrounding the Isles of Scilly is designated as a Special Area of Conservation (SAC).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Initially selected for intertidal sandflats and subtidal sandbanks, the designation has subsequently been amended to include reefs, grey seals, and shore dock.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SAC Management Scheme identifies the main threats as recreation, boating, shipping, fishing and invasive </w:t>
      </w:r>
      <w:r w:rsidR="00914665" w:rsidRPr="00BE686B">
        <w:rPr>
          <w:rFonts w:asciiTheme="majorHAnsi" w:hAnsiTheme="majorHAnsi" w:cs="Times New Roman"/>
          <w:szCs w:val="21"/>
        </w:rPr>
        <w:t>non</w:t>
      </w:r>
      <w:r w:rsidR="002D04FB">
        <w:rPr>
          <w:rFonts w:asciiTheme="majorHAnsi" w:hAnsiTheme="majorHAnsi" w:cs="Times New Roman"/>
          <w:szCs w:val="21"/>
        </w:rPr>
        <w:t>-</w:t>
      </w:r>
      <w:r w:rsidR="00914665" w:rsidRPr="00BE686B">
        <w:rPr>
          <w:rFonts w:asciiTheme="majorHAnsi" w:hAnsiTheme="majorHAnsi" w:cs="Times New Roman"/>
          <w:szCs w:val="21"/>
        </w:rPr>
        <w:t>native</w:t>
      </w:r>
      <w:r w:rsidR="00221E4D" w:rsidRPr="00BE686B">
        <w:rPr>
          <w:rFonts w:asciiTheme="majorHAnsi" w:hAnsiTheme="majorHAnsi" w:cs="Times New Roman"/>
          <w:szCs w:val="21"/>
        </w:rPr>
        <w:t xml:space="preserve"> species.</w:t>
      </w:r>
    </w:p>
    <w:p w:rsidR="009B51A8"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5.14</w:t>
      </w:r>
      <w:r>
        <w:rPr>
          <w:rFonts w:asciiTheme="majorHAnsi" w:hAnsiTheme="majorHAnsi" w:cs="Times New Roman"/>
          <w:szCs w:val="21"/>
        </w:rPr>
        <w:tab/>
      </w:r>
      <w:r w:rsidR="00221E4D" w:rsidRPr="00BE686B">
        <w:rPr>
          <w:rFonts w:asciiTheme="majorHAnsi" w:hAnsiTheme="majorHAnsi" w:cs="Times New Roman"/>
          <w:szCs w:val="21"/>
        </w:rPr>
        <w:t xml:space="preserve">Large parts of the land mass are designated as Special Protection Areas (SPA) in recognition of the role as breeding seabird assemblage of European importance.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In particular, the isolated nature of the islands and rocks together with their low levels of disturbance and predation makes the SPAs suitable for nesting seabirds such as Storm </w:t>
      </w:r>
      <w:r w:rsidR="00221E4D" w:rsidRPr="00BE686B">
        <w:rPr>
          <w:rFonts w:asciiTheme="majorHAnsi" w:hAnsiTheme="majorHAnsi" w:cs="Times New Roman"/>
          <w:szCs w:val="21"/>
        </w:rPr>
        <w:lastRenderedPageBreak/>
        <w:t xml:space="preserve">Petrel Hydrobates pelagicus and Lesser Black-backed Gull Larus fuscus. It should be noted that the SPA boundary only encompasses those areas used for nesting.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The vast majority of the feeding areas used by the seabirds are marine waters outside the SPA. The waters around the islands, down to a 50m contour, have been established as a non-statutory Marine Park.</w:t>
      </w:r>
    </w:p>
    <w:p w:rsidR="009B51A8"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5.15</w:t>
      </w:r>
      <w:r>
        <w:rPr>
          <w:rFonts w:asciiTheme="majorHAnsi" w:hAnsiTheme="majorHAnsi" w:cs="Times New Roman"/>
          <w:szCs w:val="21"/>
        </w:rPr>
        <w:tab/>
      </w:r>
      <w:r w:rsidR="00221E4D" w:rsidRPr="00BE686B">
        <w:rPr>
          <w:rFonts w:asciiTheme="majorHAnsi" w:hAnsiTheme="majorHAnsi" w:cs="Times New Roman"/>
          <w:szCs w:val="21"/>
        </w:rPr>
        <w:t xml:space="preserve">Whilst no data is readily available with respect to habitats for breeding seabirds, the Isles of Scilly Seabird Conservation Strategy 2009-2013 indicates that the number of pairs of breeding birds has fluctuated since 1969, peaking in 1983.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total is currently the lowest since 1969.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species suffering the greatest decline in numbers of breeding pairs are European shag, sandwich tern, black-legged kittiwake and herring gull.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It is noted, however, that some species have increased in numbers.</w:t>
      </w:r>
    </w:p>
    <w:p w:rsidR="009B51A8"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5.16</w:t>
      </w:r>
      <w:r>
        <w:rPr>
          <w:rFonts w:asciiTheme="majorHAnsi" w:hAnsiTheme="majorHAnsi" w:cs="Times New Roman"/>
          <w:szCs w:val="21"/>
        </w:rPr>
        <w:tab/>
      </w:r>
      <w:r w:rsidR="00221E4D" w:rsidRPr="00BE686B">
        <w:rPr>
          <w:rFonts w:asciiTheme="majorHAnsi" w:hAnsiTheme="majorHAnsi" w:cs="Times New Roman"/>
          <w:szCs w:val="21"/>
        </w:rPr>
        <w:t>Significant opportunities exi</w:t>
      </w:r>
      <w:r w:rsidR="009B51A8" w:rsidRPr="00BE686B">
        <w:rPr>
          <w:rFonts w:asciiTheme="majorHAnsi" w:hAnsiTheme="majorHAnsi" w:cs="Times New Roman"/>
          <w:szCs w:val="21"/>
        </w:rPr>
        <w:t xml:space="preserve">st for enhancement, as </w:t>
      </w:r>
      <w:r w:rsidR="00221E4D" w:rsidRPr="00BE686B">
        <w:rPr>
          <w:rFonts w:asciiTheme="majorHAnsi" w:hAnsiTheme="majorHAnsi" w:cs="Times New Roman"/>
          <w:szCs w:val="21"/>
        </w:rPr>
        <w:t>identified in the Isles of Scilly Seabird Strategy</w:t>
      </w:r>
      <w:r w:rsidR="00241080" w:rsidRPr="00BE686B">
        <w:rPr>
          <w:rFonts w:asciiTheme="majorHAnsi" w:hAnsiTheme="majorHAnsi" w:cs="Times New Roman"/>
          <w:szCs w:val="21"/>
        </w:rPr>
        <w:t xml:space="preserve"> and the more recent Seabird Recovery Project</w:t>
      </w:r>
      <w:r w:rsidR="00221E4D" w:rsidRPr="00BE686B">
        <w:rPr>
          <w:rFonts w:asciiTheme="majorHAnsi" w:hAnsiTheme="majorHAnsi" w:cs="Times New Roman"/>
          <w:szCs w:val="21"/>
        </w:rPr>
        <w:t xml:space="preserve">.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Of greatest relevance to the </w:t>
      </w:r>
      <w:r w:rsidR="00241080" w:rsidRPr="00BE686B">
        <w:rPr>
          <w:rFonts w:asciiTheme="majorHAnsi" w:hAnsiTheme="majorHAnsi" w:cs="Times New Roman"/>
          <w:szCs w:val="21"/>
        </w:rPr>
        <w:t>Plan</w:t>
      </w:r>
      <w:r w:rsidR="00221E4D" w:rsidRPr="00BE686B">
        <w:rPr>
          <w:rFonts w:asciiTheme="majorHAnsi" w:hAnsiTheme="majorHAnsi" w:cs="Times New Roman"/>
          <w:szCs w:val="21"/>
        </w:rPr>
        <w:t xml:space="preserve"> are securing improved terrestrial management for seabirds including an effective rat control programme across the archipelago; and the effective protection and management of the marine system t</w:t>
      </w:r>
      <w:r w:rsidR="009B51A8" w:rsidRPr="00BE686B">
        <w:rPr>
          <w:rFonts w:asciiTheme="majorHAnsi" w:hAnsiTheme="majorHAnsi" w:cs="Times New Roman"/>
          <w:szCs w:val="21"/>
        </w:rPr>
        <w:t xml:space="preserve">o support its seabird interest </w:t>
      </w:r>
      <w:r w:rsidR="00D40FFF">
        <w:rPr>
          <w:rFonts w:asciiTheme="majorHAnsi" w:hAnsiTheme="majorHAnsi" w:cs="Times New Roman"/>
          <w:szCs w:val="21"/>
        </w:rPr>
        <w:t xml:space="preserve">through </w:t>
      </w:r>
      <w:r w:rsidR="009B51A8" w:rsidRPr="00BE686B">
        <w:rPr>
          <w:rFonts w:asciiTheme="majorHAnsi" w:hAnsiTheme="majorHAnsi" w:cs="Times New Roman"/>
          <w:szCs w:val="21"/>
        </w:rPr>
        <w:t>a</w:t>
      </w:r>
      <w:r w:rsidR="00221E4D" w:rsidRPr="00BE686B">
        <w:rPr>
          <w:rFonts w:asciiTheme="majorHAnsi" w:hAnsiTheme="majorHAnsi" w:cs="Times New Roman"/>
          <w:szCs w:val="21"/>
        </w:rPr>
        <w:t xml:space="preserve"> partnership approach </w:t>
      </w:r>
      <w:r w:rsidR="00D40FFF">
        <w:rPr>
          <w:rFonts w:asciiTheme="majorHAnsi" w:hAnsiTheme="majorHAnsi" w:cs="Times New Roman"/>
          <w:szCs w:val="21"/>
        </w:rPr>
        <w:t>which</w:t>
      </w:r>
      <w:r w:rsidR="00221E4D" w:rsidRPr="00BE686B">
        <w:rPr>
          <w:rFonts w:asciiTheme="majorHAnsi" w:hAnsiTheme="majorHAnsi" w:cs="Times New Roman"/>
          <w:szCs w:val="21"/>
        </w:rPr>
        <w:t xml:space="preserve"> could entail mapping of the protected areas and the potential for enhancing any of the key wildlife features on the islands.</w:t>
      </w:r>
    </w:p>
    <w:p w:rsidR="009B51A8"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5.17</w:t>
      </w:r>
      <w:r>
        <w:rPr>
          <w:rFonts w:asciiTheme="majorHAnsi" w:hAnsiTheme="majorHAnsi" w:cs="Times New Roman"/>
          <w:szCs w:val="21"/>
        </w:rPr>
        <w:tab/>
      </w:r>
      <w:r w:rsidR="00221E4D" w:rsidRPr="00BE686B">
        <w:rPr>
          <w:rFonts w:asciiTheme="majorHAnsi" w:hAnsiTheme="majorHAnsi" w:cs="Times New Roman"/>
          <w:szCs w:val="21"/>
        </w:rPr>
        <w:t xml:space="preserve">In a wider biodiversity context the Isles of Scilly Biodiversity Audit identifies 293 priority species that are in need of conservation action.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Of these 31 are reported to be declining and 6 rapidly declining: Common Tern, Roseate Tern, Herring Gull (birds), Shepherd’s Needle, Prickly Saltwort and Shore Dock (flowering plants).</w:t>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5.18</w:t>
      </w:r>
      <w:r>
        <w:rPr>
          <w:rFonts w:asciiTheme="majorHAnsi" w:hAnsiTheme="majorHAnsi" w:cs="Times New Roman"/>
          <w:szCs w:val="21"/>
        </w:rPr>
        <w:tab/>
      </w:r>
      <w:r w:rsidR="00221E4D" w:rsidRPr="00BE686B">
        <w:rPr>
          <w:rFonts w:asciiTheme="majorHAnsi" w:hAnsiTheme="majorHAnsi" w:cs="Times New Roman"/>
          <w:szCs w:val="21"/>
        </w:rPr>
        <w:t>A significant area of the Islands’ heathland is suffering encroachment from bracken, gorse and scrub vegetation due to the lack</w:t>
      </w:r>
      <w:r w:rsidR="00241080" w:rsidRPr="00BE686B">
        <w:rPr>
          <w:rFonts w:asciiTheme="majorHAnsi" w:hAnsiTheme="majorHAnsi" w:cs="Times New Roman"/>
          <w:szCs w:val="21"/>
        </w:rPr>
        <w:t xml:space="preserve"> of grazing in recent decades.  </w:t>
      </w:r>
      <w:r w:rsidR="00221E4D" w:rsidRPr="00BE686B">
        <w:rPr>
          <w:rFonts w:asciiTheme="majorHAnsi" w:hAnsiTheme="majorHAnsi" w:cs="Times New Roman"/>
          <w:szCs w:val="21"/>
        </w:rPr>
        <w:t xml:space="preserve">This overgrowth is reducing biodiversity as native plants and animals of high conservation value are pushed out.  The Isles of Scilly Wildlife Trust continues to manage maritime heathland supported by Environmental Stewardship Scheme. </w:t>
      </w:r>
      <w:r w:rsidR="009B51A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This continues the success achieved through the ‘Waves of Heath’ programme, seeking to further increase the variety of the plant structure of the heathland and heathland plants in areas where bracken and scrub have been managed. </w:t>
      </w:r>
      <w:r w:rsidR="009B51A8" w:rsidRPr="00BE686B">
        <w:rPr>
          <w:rFonts w:asciiTheme="majorHAnsi" w:hAnsiTheme="majorHAnsi" w:cs="Times New Roman"/>
          <w:szCs w:val="21"/>
        </w:rPr>
        <w:t xml:space="preserve"> </w:t>
      </w:r>
      <w:r w:rsidR="00D40FFF">
        <w:rPr>
          <w:rFonts w:asciiTheme="majorHAnsi" w:hAnsiTheme="majorHAnsi" w:cs="Times New Roman"/>
          <w:szCs w:val="21"/>
        </w:rPr>
        <w:t>These areas</w:t>
      </w:r>
      <w:r w:rsidR="00221E4D" w:rsidRPr="00BE686B">
        <w:rPr>
          <w:rFonts w:asciiTheme="majorHAnsi" w:hAnsiTheme="majorHAnsi" w:cs="Times New Roman"/>
          <w:szCs w:val="21"/>
        </w:rPr>
        <w:t xml:space="preserve"> include lowland maritime heathland with improvement to reed and rush wetland, sand dune, unimproved grassland, woodland and ponds.</w:t>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5.19</w:t>
      </w:r>
      <w:r>
        <w:rPr>
          <w:rFonts w:asciiTheme="majorHAnsi" w:hAnsiTheme="majorHAnsi" w:cs="Times New Roman"/>
          <w:szCs w:val="21"/>
        </w:rPr>
        <w:tab/>
      </w:r>
      <w:r w:rsidR="00221E4D" w:rsidRPr="00BE686B">
        <w:rPr>
          <w:rFonts w:asciiTheme="majorHAnsi" w:hAnsiTheme="majorHAnsi" w:cs="Times New Roman"/>
          <w:szCs w:val="21"/>
        </w:rPr>
        <w:t xml:space="preserve">The unique quality of the environment is an asset attracting thousands of visitors every year.  </w:t>
      </w:r>
      <w:r w:rsidR="00855A2E" w:rsidRPr="00BE686B">
        <w:rPr>
          <w:rFonts w:asciiTheme="majorHAnsi" w:hAnsiTheme="majorHAnsi" w:cs="Times New Roman"/>
          <w:szCs w:val="21"/>
        </w:rPr>
        <w:t xml:space="preserve"> </w:t>
      </w:r>
      <w:r w:rsidR="00221E4D" w:rsidRPr="00BE686B">
        <w:rPr>
          <w:rFonts w:asciiTheme="majorHAnsi" w:hAnsiTheme="majorHAnsi" w:cs="Times New Roman"/>
          <w:szCs w:val="21"/>
        </w:rPr>
        <w:t>Whilst the income can support the management of habitats, this adds to the recreational p</w:t>
      </w:r>
      <w:r w:rsidR="009B51A8" w:rsidRPr="00BE686B">
        <w:rPr>
          <w:rFonts w:asciiTheme="majorHAnsi" w:hAnsiTheme="majorHAnsi" w:cs="Times New Roman"/>
          <w:szCs w:val="21"/>
        </w:rPr>
        <w:t>ressure.  Other activities that</w:t>
      </w:r>
      <w:r w:rsidR="00221E4D" w:rsidRPr="00BE686B">
        <w:rPr>
          <w:rFonts w:asciiTheme="majorHAnsi" w:hAnsiTheme="majorHAnsi" w:cs="Times New Roman"/>
          <w:szCs w:val="21"/>
        </w:rPr>
        <w:t xml:space="preserve"> affect biodiversity include built development, agriculture, pollution, water management, climate change, sea level rise/coastal erosion and recreation/leisure.</w:t>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5.20</w:t>
      </w:r>
      <w:r>
        <w:rPr>
          <w:rFonts w:asciiTheme="majorHAnsi" w:hAnsiTheme="majorHAnsi" w:cs="Times New Roman"/>
          <w:szCs w:val="21"/>
        </w:rPr>
        <w:tab/>
      </w:r>
      <w:r w:rsidR="00221E4D" w:rsidRPr="00BE686B">
        <w:rPr>
          <w:rFonts w:asciiTheme="majorHAnsi" w:hAnsiTheme="majorHAnsi" w:cs="Times New Roman"/>
          <w:szCs w:val="21"/>
        </w:rPr>
        <w:t xml:space="preserve">Agriculture has had a profound influence </w:t>
      </w:r>
      <w:r w:rsidR="00855A2E" w:rsidRPr="00BE686B">
        <w:rPr>
          <w:rFonts w:asciiTheme="majorHAnsi" w:hAnsiTheme="majorHAnsi" w:cs="Times New Roman"/>
          <w:szCs w:val="21"/>
        </w:rPr>
        <w:t xml:space="preserve">on habitats and the landscape.  </w:t>
      </w:r>
      <w:r w:rsidR="00221E4D" w:rsidRPr="00BE686B">
        <w:rPr>
          <w:rFonts w:asciiTheme="majorHAnsi" w:hAnsiTheme="majorHAnsi" w:cs="Times New Roman"/>
          <w:szCs w:val="21"/>
        </w:rPr>
        <w:t>The small fields and wealth of wild flowers and birdlife they support suggest a stable and environmentally sustainable industry, although some farming/horticultural practices may lead to adverse impacts.</w:t>
      </w:r>
    </w:p>
    <w:p w:rsidR="00221E4D" w:rsidRPr="00BE686B" w:rsidRDefault="00BE686B"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lastRenderedPageBreak/>
        <w:t>5.21</w:t>
      </w:r>
      <w:r>
        <w:rPr>
          <w:rFonts w:asciiTheme="majorHAnsi" w:hAnsiTheme="majorHAnsi" w:cs="Times New Roman"/>
          <w:szCs w:val="21"/>
        </w:rPr>
        <w:tab/>
      </w:r>
      <w:r w:rsidR="00221E4D" w:rsidRPr="00BE686B">
        <w:rPr>
          <w:rFonts w:asciiTheme="majorHAnsi" w:hAnsiTheme="majorHAnsi" w:cs="Times New Roman"/>
          <w:szCs w:val="21"/>
        </w:rPr>
        <w:t xml:space="preserve">The Isles of Scilly Biodiversity Audit reports that the use of agri-environmental funding can be inflexible and targeted at crops not viable on Scilly and their use is very limited on the islands. </w:t>
      </w:r>
      <w:r w:rsidR="00241080"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lack of many of these schemes on the islands will have an impact on biodiversity. </w:t>
      </w:r>
      <w:r w:rsidR="00241080" w:rsidRPr="00BE686B">
        <w:rPr>
          <w:rFonts w:asciiTheme="majorHAnsi" w:hAnsiTheme="majorHAnsi" w:cs="Times New Roman"/>
          <w:szCs w:val="21"/>
        </w:rPr>
        <w:t xml:space="preserve"> </w:t>
      </w:r>
      <w:r w:rsidR="00221E4D" w:rsidRPr="00BE686B">
        <w:rPr>
          <w:rFonts w:asciiTheme="majorHAnsi" w:hAnsiTheme="majorHAnsi" w:cs="Times New Roman"/>
          <w:szCs w:val="21"/>
        </w:rPr>
        <w:t>There is further work underway to identify ways of incorporating Single Farm Payments into the agricultural uniqueness of the islands as there would be significant environmental benefits to be gained.</w:t>
      </w:r>
    </w:p>
    <w:p w:rsidR="00221E4D" w:rsidRDefault="00BE686B" w:rsidP="00BE686B">
      <w:pPr>
        <w:widowControl w:val="0"/>
        <w:autoSpaceDE w:val="0"/>
        <w:autoSpaceDN w:val="0"/>
        <w:adjustRightInd w:val="0"/>
        <w:ind w:left="720" w:hanging="720"/>
        <w:rPr>
          <w:rFonts w:asciiTheme="majorHAnsi" w:hAnsiTheme="majorHAnsi" w:cs="Times New Roman"/>
          <w:szCs w:val="21"/>
        </w:rPr>
      </w:pPr>
      <w:r w:rsidRPr="00B36389">
        <w:rPr>
          <w:rFonts w:asciiTheme="majorHAnsi" w:hAnsiTheme="majorHAnsi" w:cs="Times New Roman"/>
          <w:szCs w:val="21"/>
        </w:rPr>
        <w:t>5.22</w:t>
      </w:r>
      <w:r w:rsidRPr="00B36389">
        <w:rPr>
          <w:rFonts w:asciiTheme="majorHAnsi" w:hAnsiTheme="majorHAnsi" w:cs="Times New Roman"/>
          <w:szCs w:val="21"/>
        </w:rPr>
        <w:tab/>
      </w:r>
      <w:r w:rsidR="00B44191" w:rsidRPr="00B36389">
        <w:rPr>
          <w:rFonts w:asciiTheme="majorHAnsi" w:hAnsiTheme="majorHAnsi" w:cs="Times New Roman"/>
          <w:szCs w:val="21"/>
        </w:rPr>
        <w:t>Under an Environmental Stewardship Scheme</w:t>
      </w:r>
      <w:r w:rsidR="00B36389">
        <w:rPr>
          <w:rFonts w:asciiTheme="majorHAnsi" w:hAnsiTheme="majorHAnsi" w:cs="Times New Roman"/>
          <w:szCs w:val="21"/>
        </w:rPr>
        <w:t>,</w:t>
      </w:r>
      <w:r w:rsidR="00B44191" w:rsidRPr="00B36389">
        <w:rPr>
          <w:rFonts w:asciiTheme="majorHAnsi" w:hAnsiTheme="majorHAnsi" w:cs="Times New Roman"/>
          <w:szCs w:val="21"/>
        </w:rPr>
        <w:t xml:space="preserve"> Natural England </w:t>
      </w:r>
      <w:r w:rsidR="00B36389" w:rsidRPr="00B36389">
        <w:rPr>
          <w:rFonts w:asciiTheme="majorHAnsi" w:hAnsiTheme="majorHAnsi" w:cs="Times New Roman"/>
          <w:szCs w:val="21"/>
        </w:rPr>
        <w:t>designated</w:t>
      </w:r>
      <w:r w:rsidR="00221E4D" w:rsidRPr="00B36389">
        <w:rPr>
          <w:rFonts w:asciiTheme="majorHAnsi" w:hAnsiTheme="majorHAnsi" w:cs="Times New Roman"/>
          <w:szCs w:val="21"/>
        </w:rPr>
        <w:t xml:space="preserve"> a Special</w:t>
      </w:r>
      <w:r w:rsidR="00B36389" w:rsidRPr="00B36389">
        <w:rPr>
          <w:rFonts w:asciiTheme="majorHAnsi" w:hAnsiTheme="majorHAnsi" w:cs="Times New Roman"/>
          <w:szCs w:val="21"/>
        </w:rPr>
        <w:t xml:space="preserve"> Project status for the islands</w:t>
      </w:r>
      <w:r w:rsidR="00221E4D" w:rsidRPr="00B36389">
        <w:rPr>
          <w:rFonts w:asciiTheme="majorHAnsi" w:hAnsiTheme="majorHAnsi" w:cs="Times New Roman"/>
          <w:szCs w:val="21"/>
        </w:rPr>
        <w:t>.</w:t>
      </w:r>
      <w:r w:rsidR="00B36389" w:rsidRPr="00B36389">
        <w:rPr>
          <w:rFonts w:asciiTheme="majorHAnsi" w:hAnsiTheme="majorHAnsi" w:cs="Times New Roman"/>
          <w:szCs w:val="21"/>
        </w:rPr>
        <w:t xml:space="preserve">  Effectively this meant that a number of options where developed to overcome problems on Scilly associated with using cattle grazing on the islands and the management of small fields.  This status has now been combined with the more recent Countryside Stewardship Scheme.</w:t>
      </w:r>
      <w:r w:rsidR="00221E4D" w:rsidRPr="00B36389">
        <w:rPr>
          <w:rFonts w:asciiTheme="majorHAnsi" w:hAnsiTheme="majorHAnsi" w:cs="Times New Roman"/>
          <w:szCs w:val="21"/>
        </w:rPr>
        <w:t xml:space="preserve"> </w:t>
      </w:r>
      <w:r w:rsidR="00241080" w:rsidRPr="00B36389">
        <w:rPr>
          <w:rFonts w:asciiTheme="majorHAnsi" w:hAnsiTheme="majorHAnsi" w:cs="Times New Roman"/>
          <w:szCs w:val="21"/>
        </w:rPr>
        <w:t xml:space="preserve"> </w:t>
      </w:r>
    </w:p>
    <w:p w:rsidR="00221E4D" w:rsidRPr="004030E7" w:rsidRDefault="00241080" w:rsidP="004030E7">
      <w:pPr>
        <w:pStyle w:val="Heading2"/>
      </w:pPr>
      <w:r w:rsidRPr="00BE686B">
        <w:tab/>
      </w:r>
      <w:bookmarkStart w:id="11" w:name="_Toc429498121"/>
      <w:r w:rsidR="00221E4D" w:rsidRPr="004030E7">
        <w:t>Social and economic</w:t>
      </w:r>
      <w:bookmarkEnd w:id="11"/>
    </w:p>
    <w:p w:rsidR="00221E4D"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5.23</w:t>
      </w:r>
      <w:r>
        <w:rPr>
          <w:rFonts w:asciiTheme="majorHAnsi" w:hAnsiTheme="majorHAnsi" w:cs="Times New Roman"/>
          <w:szCs w:val="21"/>
        </w:rPr>
        <w:tab/>
      </w:r>
      <w:r w:rsidR="00221E4D" w:rsidRPr="00BE686B">
        <w:rPr>
          <w:rFonts w:asciiTheme="majorHAnsi" w:hAnsiTheme="majorHAnsi" w:cs="Times New Roman"/>
          <w:szCs w:val="21"/>
        </w:rPr>
        <w:t xml:space="preserve">The population of all the islands is stable but aging as young people leave for the mainland in pursuit of further education, jobs and homes and elderly people retire to the islands. </w:t>
      </w:r>
      <w:r w:rsidR="00241080"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Whilst a high proportion of the population is economically active at 74% compared with 47% on the mainland, jobs are </w:t>
      </w:r>
      <w:r w:rsidR="00221E4D" w:rsidRPr="00A925A1">
        <w:rPr>
          <w:rFonts w:asciiTheme="majorHAnsi" w:hAnsiTheme="majorHAnsi" w:cs="Times New Roman"/>
          <w:szCs w:val="21"/>
          <w:lang w:val="en-GB"/>
        </w:rPr>
        <w:t>characterised</w:t>
      </w:r>
      <w:r w:rsidR="00E04241">
        <w:rPr>
          <w:rFonts w:asciiTheme="majorHAnsi" w:hAnsiTheme="majorHAnsi" w:cs="Times New Roman"/>
          <w:szCs w:val="21"/>
        </w:rPr>
        <w:t xml:space="preserve"> by being part-</w:t>
      </w:r>
      <w:r w:rsidR="00221E4D" w:rsidRPr="00BE686B">
        <w:rPr>
          <w:rFonts w:asciiTheme="majorHAnsi" w:hAnsiTheme="majorHAnsi" w:cs="Times New Roman"/>
          <w:szCs w:val="21"/>
        </w:rPr>
        <w:t xml:space="preserve">time with low and seasonal wages.  The decline of traditional industries combined with some services and local businesses, particularly shops, not being viable all year round has led to a combination of a high cost of living and deprivation.  </w:t>
      </w:r>
      <w:r w:rsidR="00241080" w:rsidRPr="00BE686B">
        <w:rPr>
          <w:rFonts w:asciiTheme="majorHAnsi" w:hAnsiTheme="majorHAnsi" w:cs="Times New Roman"/>
          <w:szCs w:val="21"/>
        </w:rPr>
        <w:t xml:space="preserve"> </w:t>
      </w:r>
      <w:r w:rsidR="00221E4D" w:rsidRPr="00BE686B">
        <w:rPr>
          <w:rFonts w:asciiTheme="majorHAnsi" w:hAnsiTheme="majorHAnsi" w:cs="Times New Roman"/>
          <w:szCs w:val="21"/>
        </w:rPr>
        <w:t>Fuel poverty is also a concern with over 40% of properties without central heating compared with 8.5% on the mainland.</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5.24</w:t>
      </w:r>
      <w:r>
        <w:rPr>
          <w:rFonts w:asciiTheme="majorHAnsi" w:hAnsiTheme="majorHAnsi" w:cs="Times New Roman"/>
          <w:szCs w:val="21"/>
        </w:rPr>
        <w:tab/>
      </w:r>
      <w:r w:rsidR="00221E4D" w:rsidRPr="00BE686B">
        <w:rPr>
          <w:rFonts w:asciiTheme="majorHAnsi" w:hAnsiTheme="majorHAnsi" w:cs="Times New Roman"/>
          <w:szCs w:val="21"/>
        </w:rPr>
        <w:t>The Islands’ economy has been traditionally based on the sea (fishing, pilotage and at one time a substantial ship building industry) with farming playing a diminished but significant role in</w:t>
      </w:r>
      <w:r w:rsidR="00682268" w:rsidRPr="00BE686B">
        <w:rPr>
          <w:rFonts w:asciiTheme="majorHAnsi" w:hAnsiTheme="majorHAnsi" w:cs="Times New Roman"/>
          <w:szCs w:val="21"/>
        </w:rPr>
        <w:t xml:space="preserve"> the economics of the Islands.  </w:t>
      </w:r>
      <w:r w:rsidR="00221E4D" w:rsidRPr="00BE686B">
        <w:rPr>
          <w:rFonts w:asciiTheme="majorHAnsi" w:hAnsiTheme="majorHAnsi" w:cs="Times New Roman"/>
          <w:szCs w:val="21"/>
        </w:rPr>
        <w:t xml:space="preserve">Flower farming gained prominence in the </w:t>
      </w:r>
      <w:r w:rsidR="00E92141" w:rsidRPr="00BE686B">
        <w:rPr>
          <w:rFonts w:asciiTheme="majorHAnsi" w:hAnsiTheme="majorHAnsi" w:cs="Times New Roman"/>
          <w:szCs w:val="21"/>
        </w:rPr>
        <w:t>mid-19th</w:t>
      </w:r>
      <w:r w:rsidR="00221E4D" w:rsidRPr="00BE686B">
        <w:rPr>
          <w:rFonts w:asciiTheme="majorHAnsi" w:hAnsiTheme="majorHAnsi" w:cs="Times New Roman"/>
          <w:szCs w:val="21"/>
        </w:rPr>
        <w:t xml:space="preserve"> Century and the role of the ‘picking’ and ‘tying’ seasons are important to provide winter work to complement the tourist season. </w:t>
      </w:r>
      <w:r w:rsidR="00682268" w:rsidRPr="00BE686B">
        <w:rPr>
          <w:rFonts w:asciiTheme="majorHAnsi" w:hAnsiTheme="majorHAnsi" w:cs="Times New Roman"/>
          <w:szCs w:val="21"/>
        </w:rPr>
        <w:t xml:space="preserve"> </w:t>
      </w:r>
      <w:r w:rsidR="00221E4D" w:rsidRPr="00BE686B">
        <w:rPr>
          <w:rFonts w:asciiTheme="majorHAnsi" w:hAnsiTheme="majorHAnsi" w:cs="Times New Roman"/>
          <w:szCs w:val="21"/>
        </w:rPr>
        <w:t>The Sustainable Commun</w:t>
      </w:r>
      <w:r w:rsidR="00D40FFF">
        <w:rPr>
          <w:rFonts w:asciiTheme="majorHAnsi" w:hAnsiTheme="majorHAnsi" w:cs="Times New Roman"/>
          <w:szCs w:val="21"/>
        </w:rPr>
        <w:t>ity Strategy 2007-2010 estimate</w:t>
      </w:r>
      <w:r w:rsidR="00221E4D" w:rsidRPr="00BE686B">
        <w:rPr>
          <w:rFonts w:asciiTheme="majorHAnsi" w:hAnsiTheme="majorHAnsi" w:cs="Times New Roman"/>
          <w:szCs w:val="21"/>
        </w:rPr>
        <w:t xml:space="preserve"> the current value of horticulture to be around £3,000,000, whereas fishing provides a full time income for no more than 10 people. </w:t>
      </w:r>
      <w:r w:rsidR="0068226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Most fishing is confined to the spring and summer period and is on a small scale; principally potting for shellfish or with netters using a single trawl. </w:t>
      </w:r>
      <w:r w:rsidR="00682268" w:rsidRPr="00BE686B">
        <w:rPr>
          <w:rFonts w:asciiTheme="majorHAnsi" w:hAnsiTheme="majorHAnsi" w:cs="Times New Roman"/>
          <w:szCs w:val="21"/>
        </w:rPr>
        <w:t xml:space="preserve"> </w:t>
      </w:r>
      <w:r w:rsidR="00221E4D" w:rsidRPr="00BE686B">
        <w:rPr>
          <w:rFonts w:asciiTheme="majorHAnsi" w:hAnsiTheme="majorHAnsi" w:cs="Times New Roman"/>
          <w:szCs w:val="21"/>
        </w:rPr>
        <w:t>Landing fish to the mainland markets creates logistical problems and adds considerably to costs.</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5.25</w:t>
      </w:r>
      <w:r>
        <w:rPr>
          <w:rFonts w:asciiTheme="majorHAnsi" w:hAnsiTheme="majorHAnsi" w:cs="Times New Roman"/>
          <w:szCs w:val="21"/>
        </w:rPr>
        <w:tab/>
      </w:r>
      <w:r w:rsidR="00221E4D" w:rsidRPr="00BE686B">
        <w:rPr>
          <w:rFonts w:asciiTheme="majorHAnsi" w:hAnsiTheme="majorHAnsi" w:cs="Times New Roman"/>
          <w:szCs w:val="21"/>
        </w:rPr>
        <w:t>The Islands’ farming community currently consists of app</w:t>
      </w:r>
      <w:r w:rsidR="00682268" w:rsidRPr="00BE686B">
        <w:rPr>
          <w:rFonts w:asciiTheme="majorHAnsi" w:hAnsiTheme="majorHAnsi" w:cs="Times New Roman"/>
          <w:szCs w:val="21"/>
        </w:rPr>
        <w:t xml:space="preserve">roximately 20-30 active farms.  </w:t>
      </w:r>
      <w:r w:rsidR="00221E4D" w:rsidRPr="00BE686B">
        <w:rPr>
          <w:rFonts w:asciiTheme="majorHAnsi" w:hAnsiTheme="majorHAnsi" w:cs="Times New Roman"/>
          <w:szCs w:val="21"/>
        </w:rPr>
        <w:t xml:space="preserve">Traditional industries continue in small ways, including the transformation of pilotage into the popular pilot gig racing. </w:t>
      </w:r>
      <w:r w:rsidR="0068226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Socio Economic Evidence Base 2009 reports that the average wage on the Isles of Scilly was £5.18 per hour in 2005, less than the minimum national wage and approximately 50% of the figure for Cornwall’s. </w:t>
      </w:r>
      <w:r w:rsidR="00682268" w:rsidRPr="00BE686B">
        <w:rPr>
          <w:rFonts w:asciiTheme="majorHAnsi" w:hAnsiTheme="majorHAnsi" w:cs="Times New Roman"/>
          <w:szCs w:val="21"/>
        </w:rPr>
        <w:t xml:space="preserve"> </w:t>
      </w:r>
      <w:r w:rsidR="00D40FFF">
        <w:rPr>
          <w:rFonts w:asciiTheme="majorHAnsi" w:hAnsiTheme="majorHAnsi" w:cs="Times New Roman"/>
          <w:szCs w:val="21"/>
        </w:rPr>
        <w:t xml:space="preserve">More recently, the census reveals the islands to be the fourth lowest paid area in the UK with an average work place earning of just £13,660, which </w:t>
      </w:r>
      <w:r w:rsidR="00EB1B7D">
        <w:rPr>
          <w:rFonts w:asciiTheme="majorHAnsi" w:hAnsiTheme="majorHAnsi" w:cs="Times New Roman"/>
          <w:szCs w:val="21"/>
        </w:rPr>
        <w:t xml:space="preserve">is </w:t>
      </w:r>
      <w:r w:rsidR="00D40FFF">
        <w:rPr>
          <w:rFonts w:asciiTheme="majorHAnsi" w:hAnsiTheme="majorHAnsi" w:cs="Times New Roman"/>
          <w:szCs w:val="21"/>
        </w:rPr>
        <w:t xml:space="preserve">well below the national average of £21,794 and the South West average of £20,079. </w:t>
      </w:r>
      <w:r w:rsidR="00221E4D" w:rsidRPr="00BE686B">
        <w:rPr>
          <w:rFonts w:asciiTheme="majorHAnsi" w:hAnsiTheme="majorHAnsi" w:cs="Times New Roman"/>
          <w:szCs w:val="21"/>
        </w:rPr>
        <w:t xml:space="preserve">There is also considerable under-employment reflecting the limited career opportunities available and the seasonal nature of tourism. </w:t>
      </w:r>
      <w:r w:rsidR="00682268"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role of farming in addressing the causes and consequences of climate change is a key issue that </w:t>
      </w:r>
      <w:r w:rsidR="005A6B47">
        <w:rPr>
          <w:rFonts w:asciiTheme="majorHAnsi" w:hAnsiTheme="majorHAnsi" w:cs="Times New Roman"/>
          <w:szCs w:val="21"/>
        </w:rPr>
        <w:t>is</w:t>
      </w:r>
      <w:r w:rsidR="00221E4D" w:rsidRPr="00BE686B">
        <w:rPr>
          <w:rFonts w:asciiTheme="majorHAnsi" w:hAnsiTheme="majorHAnsi" w:cs="Times New Roman"/>
          <w:szCs w:val="21"/>
        </w:rPr>
        <w:t xml:space="preserve"> considered in the Climate Change Strategy</w:t>
      </w:r>
      <w:r w:rsidR="005A6B47">
        <w:rPr>
          <w:rFonts w:asciiTheme="majorHAnsi" w:hAnsiTheme="majorHAnsi" w:cs="Times New Roman"/>
          <w:szCs w:val="21"/>
        </w:rPr>
        <w:t xml:space="preserve"> 2011</w:t>
      </w:r>
      <w:r w:rsidR="00221E4D" w:rsidRPr="00BE686B">
        <w:rPr>
          <w:rFonts w:asciiTheme="majorHAnsi" w:hAnsiTheme="majorHAnsi" w:cs="Times New Roman"/>
          <w:szCs w:val="21"/>
        </w:rPr>
        <w:t>.</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sidRPr="00883F40">
        <w:rPr>
          <w:rFonts w:asciiTheme="majorHAnsi" w:hAnsiTheme="majorHAnsi" w:cs="Times New Roman"/>
          <w:szCs w:val="21"/>
          <w:lang w:val="en-GB"/>
        </w:rPr>
        <w:lastRenderedPageBreak/>
        <w:t>5.26</w:t>
      </w:r>
      <w:r w:rsidRPr="00883F40">
        <w:rPr>
          <w:rFonts w:asciiTheme="majorHAnsi" w:hAnsiTheme="majorHAnsi" w:cs="Times New Roman"/>
          <w:szCs w:val="21"/>
          <w:lang w:val="en-GB"/>
        </w:rPr>
        <w:tab/>
      </w:r>
      <w:r w:rsidR="00221E4D" w:rsidRPr="00883F40">
        <w:rPr>
          <w:rFonts w:asciiTheme="majorHAnsi" w:hAnsiTheme="majorHAnsi" w:cs="Times New Roman"/>
          <w:szCs w:val="21"/>
          <w:lang w:val="en-GB"/>
        </w:rPr>
        <w:t xml:space="preserve">The Socio Economic Evidence Base 2009 reports that </w:t>
      </w:r>
      <w:bookmarkStart w:id="12" w:name="_Toc225231781"/>
      <w:bookmarkStart w:id="13" w:name="_Toc225237982"/>
      <w:bookmarkStart w:id="14" w:name="_Toc225238458"/>
      <w:r w:rsidR="00221E4D" w:rsidRPr="00883F40">
        <w:rPr>
          <w:rFonts w:asciiTheme="majorHAnsi" w:hAnsiTheme="majorHAnsi" w:cs="Times New Roman"/>
          <w:szCs w:val="21"/>
          <w:lang w:val="en-GB"/>
        </w:rPr>
        <w:t xml:space="preserve">businesses registrations are small in number but represent a higher VAT registration rate per 1,000 population than England as a whole. </w:t>
      </w:r>
      <w:r w:rsidR="00682268" w:rsidRPr="00883F40">
        <w:rPr>
          <w:rFonts w:asciiTheme="majorHAnsi" w:hAnsiTheme="majorHAnsi" w:cs="Times New Roman"/>
          <w:szCs w:val="21"/>
          <w:lang w:val="en-GB"/>
        </w:rPr>
        <w:t xml:space="preserve"> </w:t>
      </w:r>
      <w:r w:rsidR="00221E4D" w:rsidRPr="00BE686B">
        <w:rPr>
          <w:rFonts w:asciiTheme="majorHAnsi" w:hAnsiTheme="majorHAnsi" w:cs="Times New Roman"/>
          <w:szCs w:val="21"/>
        </w:rPr>
        <w:t>The Evidence Base considers that this implies that the resident population is entrepreneurial and, whilst environmental and financial restrictions limit growth to a modest amount, local businesses and residents are willing to start or grow businesses where possible.</w:t>
      </w:r>
      <w:bookmarkStart w:id="15" w:name="_Toc225231782"/>
      <w:bookmarkStart w:id="16" w:name="_Toc225237983"/>
      <w:bookmarkStart w:id="17" w:name="_Toc225238459"/>
      <w:bookmarkEnd w:id="12"/>
      <w:bookmarkEnd w:id="13"/>
      <w:bookmarkEnd w:id="14"/>
      <w:r w:rsidR="00221E4D" w:rsidRPr="00BE686B">
        <w:rPr>
          <w:rFonts w:asciiTheme="majorHAnsi" w:hAnsiTheme="majorHAnsi" w:cs="Times New Roman"/>
          <w:szCs w:val="21"/>
        </w:rPr>
        <w:t xml:space="preserve"> </w:t>
      </w:r>
      <w:r w:rsidR="00682268" w:rsidRPr="00BE686B">
        <w:rPr>
          <w:rFonts w:asciiTheme="majorHAnsi" w:hAnsiTheme="majorHAnsi" w:cs="Times New Roman"/>
          <w:szCs w:val="21"/>
        </w:rPr>
        <w:t xml:space="preserve"> </w:t>
      </w:r>
      <w:r w:rsidR="00221E4D" w:rsidRPr="00BE686B">
        <w:rPr>
          <w:rFonts w:asciiTheme="majorHAnsi" w:hAnsiTheme="majorHAnsi" w:cs="Times New Roman"/>
          <w:szCs w:val="21"/>
        </w:rPr>
        <w:t>Businesses are also reported to outlast those in other areas, with 75% of businesses who registered for VAT in 2002 still trading three years later.</w:t>
      </w:r>
      <w:bookmarkEnd w:id="15"/>
      <w:bookmarkEnd w:id="16"/>
      <w:bookmarkEnd w:id="17"/>
    </w:p>
    <w:p w:rsidR="00241080" w:rsidRPr="00BE686B" w:rsidRDefault="00FE4A53" w:rsidP="007C73C7">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5.27</w:t>
      </w:r>
      <w:r>
        <w:rPr>
          <w:rFonts w:asciiTheme="majorHAnsi" w:hAnsiTheme="majorHAnsi" w:cs="Times New Roman"/>
          <w:szCs w:val="21"/>
        </w:rPr>
        <w:tab/>
      </w:r>
      <w:r w:rsidR="00221E4D" w:rsidRPr="00BE686B">
        <w:rPr>
          <w:rFonts w:asciiTheme="majorHAnsi" w:hAnsiTheme="majorHAnsi" w:cs="Times New Roman"/>
          <w:szCs w:val="21"/>
        </w:rPr>
        <w:t>T</w:t>
      </w:r>
      <w:r w:rsidR="00447BC6" w:rsidRPr="00BE686B">
        <w:rPr>
          <w:rFonts w:asciiTheme="majorHAnsi" w:hAnsiTheme="majorHAnsi" w:cs="Times New Roman"/>
          <w:szCs w:val="21"/>
        </w:rPr>
        <w:t xml:space="preserve">he </w:t>
      </w:r>
      <w:r w:rsidR="007C73C7">
        <w:rPr>
          <w:rFonts w:asciiTheme="majorHAnsi" w:hAnsiTheme="majorHAnsi" w:cs="Times New Roman"/>
          <w:szCs w:val="21"/>
        </w:rPr>
        <w:t xml:space="preserve">latest </w:t>
      </w:r>
      <w:r w:rsidR="00447BC6" w:rsidRPr="00BE686B">
        <w:rPr>
          <w:rFonts w:asciiTheme="majorHAnsi" w:hAnsiTheme="majorHAnsi" w:cs="Times New Roman"/>
          <w:szCs w:val="21"/>
        </w:rPr>
        <w:t xml:space="preserve">Annual Monitoring Report </w:t>
      </w:r>
      <w:r w:rsidR="00221E4D" w:rsidRPr="00BE686B">
        <w:rPr>
          <w:rFonts w:asciiTheme="majorHAnsi" w:hAnsiTheme="majorHAnsi" w:cs="Times New Roman"/>
          <w:szCs w:val="21"/>
        </w:rPr>
        <w:t xml:space="preserve">identifies </w:t>
      </w:r>
      <w:r w:rsidR="00447BC6" w:rsidRPr="00BE686B">
        <w:rPr>
          <w:rFonts w:asciiTheme="majorHAnsi" w:hAnsiTheme="majorHAnsi" w:cs="Times New Roman"/>
          <w:szCs w:val="21"/>
        </w:rPr>
        <w:t>that the islands’ ageing infrastructure is another significant constraint to development.  The management of w</w:t>
      </w:r>
      <w:r w:rsidR="007C73C7">
        <w:rPr>
          <w:rFonts w:asciiTheme="majorHAnsi" w:hAnsiTheme="majorHAnsi" w:cs="Times New Roman"/>
          <w:szCs w:val="21"/>
        </w:rPr>
        <w:t>aste is particularly difficult</w:t>
      </w:r>
      <w:r w:rsidR="00447BC6" w:rsidRPr="00BE686B">
        <w:rPr>
          <w:rFonts w:asciiTheme="majorHAnsi" w:hAnsiTheme="majorHAnsi" w:cs="Times New Roman"/>
          <w:szCs w:val="21"/>
        </w:rPr>
        <w:t xml:space="preserve">.  The sewerage system on St Mary’s, and especially in Hugh Town, is also at capacity during the peak visitor periods.  The islands’ desalination plant provides for water on St Mary’s </w:t>
      </w:r>
      <w:r w:rsidR="007C73C7">
        <w:rPr>
          <w:rFonts w:asciiTheme="majorHAnsi" w:hAnsiTheme="majorHAnsi" w:cs="Times New Roman"/>
          <w:szCs w:val="21"/>
        </w:rPr>
        <w:t>and</w:t>
      </w:r>
      <w:r w:rsidR="00447BC6" w:rsidRPr="00BE686B">
        <w:rPr>
          <w:rFonts w:asciiTheme="majorHAnsi" w:hAnsiTheme="majorHAnsi" w:cs="Times New Roman"/>
          <w:szCs w:val="21"/>
        </w:rPr>
        <w:t xml:space="preserve"> at times of peak use the capacity of the plant</w:t>
      </w:r>
      <w:r w:rsidR="002D04FB">
        <w:rPr>
          <w:rFonts w:asciiTheme="majorHAnsi" w:hAnsiTheme="majorHAnsi" w:cs="Times New Roman"/>
          <w:szCs w:val="21"/>
        </w:rPr>
        <w:t xml:space="preserve"> and inland bore holes is under considerable pressure and close to exceeding capacity</w:t>
      </w:r>
      <w:r w:rsidR="00447BC6" w:rsidRPr="00BE686B">
        <w:rPr>
          <w:rFonts w:asciiTheme="majorHAnsi" w:hAnsiTheme="majorHAnsi" w:cs="Times New Roman"/>
          <w:szCs w:val="21"/>
        </w:rPr>
        <w:t xml:space="preserve">.  On the rest of the islands, where wells are used to provide water, there are concerns surrounding the salinity of the water table and the ability of the aquifer to recuperate.  </w:t>
      </w:r>
      <w:r w:rsidR="00447BC6" w:rsidRPr="00883F40">
        <w:rPr>
          <w:rFonts w:asciiTheme="majorHAnsi" w:hAnsiTheme="majorHAnsi" w:cs="Times New Roman"/>
          <w:szCs w:val="21"/>
          <w:lang w:val="en-GB"/>
        </w:rPr>
        <w:t xml:space="preserve">These constraints mean that careful consideration needs to be given to the consequences of new development and that innovative approaches are often a prerequisite of any project, development or plan in terms of waste and water management.  </w:t>
      </w:r>
      <w:r w:rsidR="00447BC6" w:rsidRPr="00BE686B">
        <w:rPr>
          <w:rFonts w:asciiTheme="majorHAnsi" w:hAnsiTheme="majorHAnsi" w:cs="Times New Roman"/>
          <w:szCs w:val="21"/>
        </w:rPr>
        <w:t xml:space="preserve">The infrastructure requirements are not show stoppers in terms of new housing as </w:t>
      </w:r>
      <w:r w:rsidR="00B764CC">
        <w:rPr>
          <w:rFonts w:asciiTheme="majorHAnsi" w:hAnsiTheme="majorHAnsi" w:cs="Times New Roman"/>
          <w:szCs w:val="21"/>
        </w:rPr>
        <w:t xml:space="preserve">generally the number of new homes will accommodate the needs of the </w:t>
      </w:r>
      <w:r w:rsidR="00447BC6" w:rsidRPr="00BE686B">
        <w:rPr>
          <w:rFonts w:asciiTheme="majorHAnsi" w:hAnsiTheme="majorHAnsi" w:cs="Times New Roman"/>
          <w:szCs w:val="21"/>
        </w:rPr>
        <w:t xml:space="preserve">existing population, but </w:t>
      </w:r>
      <w:r w:rsidR="00B764CC">
        <w:rPr>
          <w:rFonts w:asciiTheme="majorHAnsi" w:hAnsiTheme="majorHAnsi" w:cs="Times New Roman"/>
          <w:szCs w:val="21"/>
        </w:rPr>
        <w:t xml:space="preserve">could be </w:t>
      </w:r>
      <w:r w:rsidR="00447BC6" w:rsidRPr="00BE686B">
        <w:rPr>
          <w:rFonts w:asciiTheme="majorHAnsi" w:hAnsiTheme="majorHAnsi" w:cs="Times New Roman"/>
          <w:szCs w:val="21"/>
        </w:rPr>
        <w:t>significant when looking at economic growth.</w:t>
      </w:r>
      <w:r w:rsidR="00B764CC">
        <w:rPr>
          <w:rFonts w:asciiTheme="majorHAnsi" w:hAnsiTheme="majorHAnsi" w:cs="Times New Roman"/>
          <w:szCs w:val="21"/>
        </w:rPr>
        <w:t xml:space="preserve"> </w:t>
      </w:r>
      <w:r w:rsidR="00B764CC" w:rsidRPr="00B764CC">
        <w:rPr>
          <w:rFonts w:asciiTheme="majorHAnsi" w:hAnsiTheme="majorHAnsi" w:cs="Times New Roman"/>
          <w:szCs w:val="21"/>
        </w:rPr>
        <w:t>The Council of the Isles of Scilly is likely to be subject to European and National Legislation for drinking water and waste water.  This carries significant implications for both the Council and individual business and land owners in terms of bringing water infrastructure up to compliant standards.</w:t>
      </w:r>
      <w:r w:rsidR="00B764CC">
        <w:rPr>
          <w:sz w:val="24"/>
        </w:rPr>
        <w:t xml:space="preserve">  </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5.28</w:t>
      </w:r>
      <w:r>
        <w:rPr>
          <w:rFonts w:asciiTheme="majorHAnsi" w:hAnsiTheme="majorHAnsi" w:cs="Times New Roman"/>
          <w:szCs w:val="21"/>
        </w:rPr>
        <w:tab/>
      </w:r>
      <w:r w:rsidR="00221E4D" w:rsidRPr="00BE686B">
        <w:rPr>
          <w:rFonts w:asciiTheme="majorHAnsi" w:hAnsiTheme="majorHAnsi" w:cs="Times New Roman"/>
          <w:szCs w:val="21"/>
        </w:rPr>
        <w:t xml:space="preserve">The Islands’ quays are of critical importance in maintaining sustainable communities on each of the five inhabited islands.  There are a total of 12 usable quays, several of which are of historic interest. </w:t>
      </w:r>
      <w:r w:rsidR="00BD0AA9" w:rsidRPr="00BE686B">
        <w:rPr>
          <w:rFonts w:asciiTheme="majorHAnsi" w:hAnsiTheme="majorHAnsi" w:cs="Times New Roman"/>
          <w:szCs w:val="21"/>
        </w:rPr>
        <w:t xml:space="preserve">  </w:t>
      </w:r>
      <w:r w:rsidR="00221E4D" w:rsidRPr="00BE686B">
        <w:rPr>
          <w:rFonts w:asciiTheme="majorHAnsi" w:hAnsiTheme="majorHAnsi" w:cs="Times New Roman"/>
          <w:szCs w:val="21"/>
        </w:rPr>
        <w:t>Good ferry and air links are currently essential to main</w:t>
      </w:r>
      <w:r w:rsidR="00447BC6" w:rsidRPr="00BE686B">
        <w:rPr>
          <w:rFonts w:asciiTheme="majorHAnsi" w:hAnsiTheme="majorHAnsi" w:cs="Times New Roman"/>
          <w:szCs w:val="21"/>
        </w:rPr>
        <w:t xml:space="preserve">taining the standard of living.  </w:t>
      </w:r>
      <w:r w:rsidR="00221E4D" w:rsidRPr="00BE686B">
        <w:rPr>
          <w:rFonts w:asciiTheme="majorHAnsi" w:hAnsiTheme="majorHAnsi" w:cs="Times New Roman"/>
          <w:szCs w:val="21"/>
        </w:rPr>
        <w:t xml:space="preserve">Passenger ferry services run from March to October and flights </w:t>
      </w:r>
      <w:r w:rsidR="00B764CC">
        <w:rPr>
          <w:rFonts w:asciiTheme="majorHAnsi" w:hAnsiTheme="majorHAnsi" w:cs="Times New Roman"/>
          <w:szCs w:val="21"/>
        </w:rPr>
        <w:t xml:space="preserve">are </w:t>
      </w:r>
      <w:r w:rsidR="00221E4D" w:rsidRPr="00BE686B">
        <w:rPr>
          <w:rFonts w:asciiTheme="majorHAnsi" w:hAnsiTheme="majorHAnsi" w:cs="Times New Roman"/>
          <w:szCs w:val="21"/>
        </w:rPr>
        <w:t>all year round.</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5.29</w:t>
      </w:r>
      <w:r>
        <w:rPr>
          <w:rFonts w:asciiTheme="majorHAnsi" w:hAnsiTheme="majorHAnsi" w:cs="Times New Roman"/>
          <w:szCs w:val="21"/>
        </w:rPr>
        <w:tab/>
      </w:r>
      <w:r w:rsidR="00B764CC">
        <w:rPr>
          <w:rFonts w:asciiTheme="majorHAnsi" w:hAnsiTheme="majorHAnsi" w:cs="Times New Roman"/>
          <w:szCs w:val="21"/>
        </w:rPr>
        <w:t>T</w:t>
      </w:r>
      <w:r w:rsidR="004E4667">
        <w:rPr>
          <w:rFonts w:asciiTheme="majorHAnsi" w:hAnsiTheme="majorHAnsi" w:cs="Times New Roman"/>
          <w:szCs w:val="21"/>
        </w:rPr>
        <w:t>he</w:t>
      </w:r>
      <w:r w:rsidR="00221E4D" w:rsidRPr="00BE686B">
        <w:rPr>
          <w:rFonts w:asciiTheme="majorHAnsi" w:hAnsiTheme="majorHAnsi" w:cs="Times New Roman"/>
          <w:szCs w:val="21"/>
        </w:rPr>
        <w:t xml:space="preserve"> quays on the off-islands</w:t>
      </w:r>
      <w:r w:rsidR="00486883">
        <w:rPr>
          <w:rFonts w:asciiTheme="majorHAnsi" w:hAnsiTheme="majorHAnsi" w:cs="Times New Roman"/>
          <w:szCs w:val="21"/>
        </w:rPr>
        <w:t xml:space="preserve"> have been improved </w:t>
      </w:r>
      <w:r w:rsidR="00B764CC">
        <w:rPr>
          <w:rFonts w:asciiTheme="majorHAnsi" w:hAnsiTheme="majorHAnsi" w:cs="Times New Roman"/>
          <w:szCs w:val="21"/>
        </w:rPr>
        <w:t>using</w:t>
      </w:r>
      <w:r w:rsidR="00486883">
        <w:rPr>
          <w:rFonts w:asciiTheme="majorHAnsi" w:hAnsiTheme="majorHAnsi" w:cs="Times New Roman"/>
          <w:szCs w:val="21"/>
        </w:rPr>
        <w:t xml:space="preserve"> </w:t>
      </w:r>
      <w:r w:rsidR="004E4667">
        <w:rPr>
          <w:rFonts w:asciiTheme="majorHAnsi" w:hAnsiTheme="majorHAnsi" w:cs="Times New Roman"/>
          <w:szCs w:val="21"/>
        </w:rPr>
        <w:t>Department for Transport</w:t>
      </w:r>
      <w:r w:rsidR="00486883">
        <w:rPr>
          <w:rFonts w:asciiTheme="majorHAnsi" w:hAnsiTheme="majorHAnsi" w:cs="Times New Roman"/>
          <w:szCs w:val="21"/>
        </w:rPr>
        <w:t xml:space="preserve"> Funding</w:t>
      </w:r>
      <w:r w:rsidR="00221E4D" w:rsidRPr="00BE686B">
        <w:rPr>
          <w:rFonts w:asciiTheme="majorHAnsi" w:hAnsiTheme="majorHAnsi" w:cs="Times New Roman"/>
          <w:szCs w:val="21"/>
        </w:rPr>
        <w:t>.</w:t>
      </w:r>
      <w:r w:rsidR="00B764CC">
        <w:rPr>
          <w:rFonts w:asciiTheme="majorHAnsi" w:hAnsiTheme="majorHAnsi" w:cs="Times New Roman"/>
          <w:szCs w:val="21"/>
        </w:rPr>
        <w:t xml:space="preserve"> </w:t>
      </w:r>
      <w:r w:rsidR="00B764CC" w:rsidRPr="00883F40">
        <w:rPr>
          <w:rFonts w:asciiTheme="majorHAnsi" w:hAnsiTheme="majorHAnsi" w:cs="Times New Roman"/>
          <w:szCs w:val="21"/>
          <w:lang w:val="en-GB"/>
        </w:rPr>
        <w:t xml:space="preserve">Whilst the quay at St Mary’s is currently being extended and widened.  </w:t>
      </w:r>
      <w:r w:rsidR="00B764CC">
        <w:rPr>
          <w:rFonts w:asciiTheme="majorHAnsi" w:hAnsiTheme="majorHAnsi" w:cs="Times New Roman"/>
          <w:szCs w:val="21"/>
        </w:rPr>
        <w:t>The resilience and reliability of transport links to the mainland have also benefitted through improvements at both St Mary’s and Lands End Airports with better runways, navigational aids and terminal buildings.</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5.30</w:t>
      </w:r>
      <w:r>
        <w:rPr>
          <w:rFonts w:asciiTheme="majorHAnsi" w:hAnsiTheme="majorHAnsi" w:cs="Times New Roman"/>
          <w:szCs w:val="21"/>
        </w:rPr>
        <w:tab/>
      </w:r>
      <w:r w:rsidR="00221E4D" w:rsidRPr="00BE686B">
        <w:rPr>
          <w:rFonts w:asciiTheme="majorHAnsi" w:hAnsiTheme="majorHAnsi" w:cs="Times New Roman"/>
          <w:szCs w:val="21"/>
        </w:rPr>
        <w:t>Basic education is of a high standard</w:t>
      </w:r>
      <w:r w:rsidR="00EE7813" w:rsidRPr="00BE686B">
        <w:rPr>
          <w:rFonts w:asciiTheme="majorHAnsi" w:hAnsiTheme="majorHAnsi" w:cs="Times New Roman"/>
          <w:szCs w:val="21"/>
        </w:rPr>
        <w:t>.  At the time of the Census 2001</w:t>
      </w:r>
      <w:r w:rsidR="00221E4D" w:rsidRPr="00BE686B">
        <w:rPr>
          <w:rFonts w:asciiTheme="majorHAnsi" w:hAnsiTheme="majorHAnsi" w:cs="Times New Roman"/>
          <w:szCs w:val="21"/>
        </w:rPr>
        <w:t xml:space="preserve"> 82.6% of 16 year olds </w:t>
      </w:r>
      <w:r w:rsidR="00EE7813" w:rsidRPr="00BE686B">
        <w:rPr>
          <w:rFonts w:asciiTheme="majorHAnsi" w:hAnsiTheme="majorHAnsi" w:cs="Times New Roman"/>
          <w:szCs w:val="21"/>
        </w:rPr>
        <w:t xml:space="preserve">were </w:t>
      </w:r>
      <w:r w:rsidR="00221E4D" w:rsidRPr="00BE686B">
        <w:rPr>
          <w:rFonts w:asciiTheme="majorHAnsi" w:hAnsiTheme="majorHAnsi" w:cs="Times New Roman"/>
          <w:szCs w:val="21"/>
        </w:rPr>
        <w:t xml:space="preserve">achieving 5 plus GCSE at A to C or above compared with 56.1% in the </w:t>
      </w:r>
      <w:r w:rsidR="00E32582">
        <w:rPr>
          <w:rFonts w:asciiTheme="majorHAnsi" w:hAnsiTheme="majorHAnsi" w:cs="Times New Roman"/>
          <w:szCs w:val="21"/>
        </w:rPr>
        <w:t>South West</w:t>
      </w:r>
      <w:r w:rsidR="00EE7813" w:rsidRPr="00BE686B">
        <w:rPr>
          <w:rFonts w:asciiTheme="majorHAnsi" w:hAnsiTheme="majorHAnsi" w:cs="Times New Roman"/>
          <w:szCs w:val="21"/>
        </w:rPr>
        <w:t>.  This high level of performance has been maintained, with the figure rising to a peak of 86% in 2012 and the last published figure being 73% in 2014</w:t>
      </w:r>
      <w:r w:rsidR="00E32582">
        <w:rPr>
          <w:rFonts w:asciiTheme="majorHAnsi" w:hAnsiTheme="majorHAnsi" w:cs="Times New Roman"/>
          <w:szCs w:val="21"/>
        </w:rPr>
        <w:t xml:space="preserve"> (Department for Education)</w:t>
      </w:r>
      <w:r w:rsidR="00EE7813" w:rsidRPr="00BE686B">
        <w:rPr>
          <w:rFonts w:asciiTheme="majorHAnsi" w:hAnsiTheme="majorHAnsi" w:cs="Times New Roman"/>
          <w:szCs w:val="21"/>
        </w:rPr>
        <w:t xml:space="preserve">.  </w:t>
      </w:r>
      <w:r w:rsidR="00221E4D" w:rsidRPr="00BE686B">
        <w:rPr>
          <w:rFonts w:asciiTheme="majorHAnsi" w:hAnsiTheme="majorHAnsi" w:cs="Times New Roman"/>
          <w:szCs w:val="21"/>
        </w:rPr>
        <w:t>Education is not provided on the islands post the age of 16 and educational grants do not cover the cost of sending students to mainland colleges.</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lastRenderedPageBreak/>
        <w:t>5.31</w:t>
      </w:r>
      <w:r>
        <w:rPr>
          <w:rFonts w:asciiTheme="majorHAnsi" w:hAnsiTheme="majorHAnsi" w:cs="Times New Roman"/>
          <w:szCs w:val="21"/>
        </w:rPr>
        <w:tab/>
      </w:r>
      <w:r w:rsidR="00221E4D" w:rsidRPr="00BE686B">
        <w:rPr>
          <w:rFonts w:asciiTheme="majorHAnsi" w:hAnsiTheme="majorHAnsi" w:cs="Times New Roman"/>
          <w:szCs w:val="21"/>
        </w:rPr>
        <w:t xml:space="preserve">The Isles of Scilly is amongst the least deprived with respect to employment, health, education and crime; but amongst the most deprived with respect to barriers to housing/services and living environment. </w:t>
      </w:r>
      <w:r w:rsidR="00EE7813" w:rsidRPr="00BE686B">
        <w:rPr>
          <w:rFonts w:asciiTheme="majorHAnsi" w:hAnsiTheme="majorHAnsi" w:cs="Times New Roman"/>
          <w:szCs w:val="21"/>
        </w:rPr>
        <w:t xml:space="preserve"> </w:t>
      </w:r>
      <w:r w:rsidR="004934CB">
        <w:rPr>
          <w:rFonts w:asciiTheme="majorHAnsi" w:hAnsiTheme="majorHAnsi" w:cs="Times New Roman"/>
          <w:szCs w:val="21"/>
        </w:rPr>
        <w:t>T</w:t>
      </w:r>
      <w:r w:rsidR="00221E4D" w:rsidRPr="00BE686B">
        <w:rPr>
          <w:rFonts w:asciiTheme="majorHAnsi" w:hAnsiTheme="majorHAnsi" w:cs="Times New Roman"/>
          <w:szCs w:val="21"/>
        </w:rPr>
        <w:t xml:space="preserve">he poor living environment status may be due to a low score with respect to the amount of </w:t>
      </w:r>
      <w:r w:rsidR="00EE7813" w:rsidRPr="00BE686B">
        <w:rPr>
          <w:rFonts w:asciiTheme="majorHAnsi" w:hAnsiTheme="majorHAnsi" w:cs="Times New Roman"/>
          <w:szCs w:val="21"/>
        </w:rPr>
        <w:t xml:space="preserve">accessible </w:t>
      </w:r>
      <w:r w:rsidR="004030E7" w:rsidRPr="00BE686B">
        <w:rPr>
          <w:rFonts w:asciiTheme="majorHAnsi" w:hAnsiTheme="majorHAnsi" w:cs="Times New Roman"/>
          <w:szCs w:val="21"/>
        </w:rPr>
        <w:t>green space</w:t>
      </w:r>
      <w:r w:rsidR="00EE7813" w:rsidRPr="00BE686B">
        <w:rPr>
          <w:rFonts w:asciiTheme="majorHAnsi" w:hAnsiTheme="majorHAnsi" w:cs="Times New Roman"/>
          <w:szCs w:val="21"/>
        </w:rPr>
        <w:t>, making this</w:t>
      </w:r>
      <w:r w:rsidR="00221E4D" w:rsidRPr="00BE686B">
        <w:rPr>
          <w:rFonts w:asciiTheme="majorHAnsi" w:hAnsiTheme="majorHAnsi" w:cs="Times New Roman"/>
          <w:szCs w:val="21"/>
        </w:rPr>
        <w:t xml:space="preserve"> a calculation anomaly based on a lack of formal space rather than</w:t>
      </w:r>
      <w:r w:rsidR="00EE7813" w:rsidRPr="00BE686B">
        <w:rPr>
          <w:rFonts w:asciiTheme="majorHAnsi" w:hAnsiTheme="majorHAnsi" w:cs="Times New Roman"/>
          <w:szCs w:val="21"/>
        </w:rPr>
        <w:t xml:space="preserve"> the quality of the environment, </w:t>
      </w:r>
      <w:r w:rsidR="00221E4D" w:rsidRPr="00BE686B">
        <w:rPr>
          <w:rFonts w:asciiTheme="majorHAnsi" w:hAnsiTheme="majorHAnsi" w:cs="Times New Roman"/>
          <w:szCs w:val="21"/>
        </w:rPr>
        <w:t xml:space="preserve">which is evidently good. </w:t>
      </w:r>
      <w:r w:rsidR="00EE7813"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Play Strategy identifies priorities for improving the provision of formal open space and Play England </w:t>
      </w:r>
      <w:r w:rsidR="00221E4D" w:rsidRPr="004030E7">
        <w:rPr>
          <w:rFonts w:asciiTheme="majorHAnsi" w:hAnsiTheme="majorHAnsi" w:cs="Times New Roman"/>
          <w:szCs w:val="21"/>
          <w:lang w:val="en-GB"/>
        </w:rPr>
        <w:t>emphasises</w:t>
      </w:r>
      <w:r w:rsidR="00221E4D" w:rsidRPr="00BE686B">
        <w:rPr>
          <w:rFonts w:asciiTheme="majorHAnsi" w:hAnsiTheme="majorHAnsi" w:cs="Times New Roman"/>
          <w:szCs w:val="21"/>
        </w:rPr>
        <w:t xml:space="preserve"> the importance of play to social, emotional, intellectual and physical development.</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sidR="004934CB">
        <w:rPr>
          <w:rFonts w:asciiTheme="majorHAnsi" w:hAnsiTheme="majorHAnsi" w:cs="Times New Roman"/>
          <w:szCs w:val="21"/>
        </w:rPr>
        <w:t>2</w:t>
      </w:r>
      <w:r>
        <w:rPr>
          <w:rFonts w:asciiTheme="majorHAnsi" w:hAnsiTheme="majorHAnsi" w:cs="Times New Roman"/>
          <w:szCs w:val="21"/>
        </w:rPr>
        <w:tab/>
      </w:r>
      <w:r w:rsidR="00221E4D" w:rsidRPr="00BE686B">
        <w:rPr>
          <w:rFonts w:asciiTheme="majorHAnsi" w:hAnsiTheme="majorHAnsi" w:cs="Times New Roman"/>
          <w:szCs w:val="21"/>
        </w:rPr>
        <w:t xml:space="preserve">The low score for access to housing/services reflects the poor access to services, particularly on the off islands. </w:t>
      </w:r>
      <w:r w:rsidR="00EE7813" w:rsidRPr="00BE686B">
        <w:rPr>
          <w:rFonts w:asciiTheme="majorHAnsi" w:hAnsiTheme="majorHAnsi" w:cs="Times New Roman"/>
          <w:szCs w:val="21"/>
        </w:rPr>
        <w:t xml:space="preserve"> </w:t>
      </w:r>
      <w:r w:rsidR="004934CB">
        <w:rPr>
          <w:rFonts w:asciiTheme="majorHAnsi" w:hAnsiTheme="majorHAnsi" w:cs="Times New Roman"/>
          <w:szCs w:val="21"/>
        </w:rPr>
        <w:t>The Housing Growth Plan produced in 2014 acknowledges that there is an acute shortage of available and affordable decent homes on the islands; despite 83 affordable homes being built between 2003 and 2007.  Private renting plays a very prominent role in the Isles of Scilly.  The socio-economic evidence base 2009 reports that it accounts for 30% of the total housing stock in 2001, compared with just 9% in England.</w:t>
      </w:r>
    </w:p>
    <w:p w:rsidR="00241080"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sidR="004934CB">
        <w:rPr>
          <w:rFonts w:asciiTheme="majorHAnsi" w:hAnsiTheme="majorHAnsi" w:cs="Times New Roman"/>
          <w:szCs w:val="21"/>
        </w:rPr>
        <w:t>3</w:t>
      </w:r>
      <w:r>
        <w:rPr>
          <w:rFonts w:asciiTheme="majorHAnsi" w:hAnsiTheme="majorHAnsi" w:cs="Times New Roman"/>
          <w:szCs w:val="21"/>
        </w:rPr>
        <w:tab/>
        <w:t>T</w:t>
      </w:r>
      <w:r w:rsidR="00221E4D" w:rsidRPr="00BE686B">
        <w:rPr>
          <w:rFonts w:asciiTheme="majorHAnsi" w:hAnsiTheme="majorHAnsi" w:cs="Times New Roman"/>
          <w:szCs w:val="21"/>
        </w:rPr>
        <w:t>he AMR reports good GP care and a cottage hospital on St Mary’s but that many hospital appointments involve trips to Penzance, Truro or even Plymouth. Communities on the four off islands have the additional cost and physical difficulty of accessing services via St. Mary’s.</w:t>
      </w:r>
    </w:p>
    <w:p w:rsidR="00BD0AA9" w:rsidRDefault="00FE4A53" w:rsidP="00BE686B">
      <w:pPr>
        <w:widowControl w:val="0"/>
        <w:autoSpaceDE w:val="0"/>
        <w:autoSpaceDN w:val="0"/>
        <w:adjustRightInd w:val="0"/>
        <w:ind w:left="720" w:hanging="720"/>
        <w:rPr>
          <w:rFonts w:ascii="Arial" w:hAnsi="Arial"/>
        </w:rPr>
      </w:pPr>
      <w:r>
        <w:rPr>
          <w:rFonts w:asciiTheme="majorHAnsi" w:hAnsiTheme="majorHAnsi" w:cs="Times New Roman"/>
          <w:szCs w:val="21"/>
        </w:rPr>
        <w:t>5.3</w:t>
      </w:r>
      <w:r w:rsidR="004934CB">
        <w:rPr>
          <w:rFonts w:asciiTheme="majorHAnsi" w:hAnsiTheme="majorHAnsi" w:cs="Times New Roman"/>
          <w:szCs w:val="21"/>
        </w:rPr>
        <w:t>4</w:t>
      </w:r>
      <w:r>
        <w:rPr>
          <w:rFonts w:asciiTheme="majorHAnsi" w:hAnsiTheme="majorHAnsi" w:cs="Times New Roman"/>
          <w:szCs w:val="21"/>
        </w:rPr>
        <w:tab/>
      </w:r>
      <w:r w:rsidR="00221E4D" w:rsidRPr="00BE686B">
        <w:rPr>
          <w:rFonts w:asciiTheme="majorHAnsi" w:hAnsiTheme="majorHAnsi" w:cs="Times New Roman"/>
          <w:szCs w:val="21"/>
        </w:rPr>
        <w:t>The cost of living is an issue of concern with low average wages (Census 2001) and, as local studies have estimated, the cost of groceries and construction is considerably higher on the islands than on the mainland</w:t>
      </w:r>
      <w:r w:rsidR="00EE7813" w:rsidRPr="00BE686B">
        <w:rPr>
          <w:rFonts w:asciiTheme="majorHAnsi" w:hAnsiTheme="majorHAnsi" w:cs="Times New Roman"/>
          <w:szCs w:val="21"/>
        </w:rPr>
        <w:t>.</w:t>
      </w:r>
      <w:r w:rsidR="00EE7813">
        <w:rPr>
          <w:rFonts w:ascii="Arial" w:hAnsi="Arial" w:cs="Arial"/>
        </w:rPr>
        <w:t xml:space="preserve">  </w:t>
      </w:r>
    </w:p>
    <w:p w:rsidR="00BD0AA9"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sidR="00546337">
        <w:rPr>
          <w:rFonts w:asciiTheme="majorHAnsi" w:hAnsiTheme="majorHAnsi" w:cs="Times New Roman"/>
          <w:szCs w:val="21"/>
        </w:rPr>
        <w:t>5</w:t>
      </w:r>
      <w:r>
        <w:rPr>
          <w:rFonts w:asciiTheme="majorHAnsi" w:hAnsiTheme="majorHAnsi" w:cs="Times New Roman"/>
          <w:szCs w:val="21"/>
        </w:rPr>
        <w:tab/>
      </w:r>
      <w:r w:rsidR="00BD0AA9" w:rsidRPr="00BE686B">
        <w:rPr>
          <w:rFonts w:asciiTheme="majorHAnsi" w:hAnsiTheme="majorHAnsi" w:cs="Times New Roman"/>
          <w:szCs w:val="21"/>
        </w:rPr>
        <w:t>A Stra</w:t>
      </w:r>
      <w:r w:rsidR="007D64F8">
        <w:rPr>
          <w:rFonts w:asciiTheme="majorHAnsi" w:hAnsiTheme="majorHAnsi" w:cs="Times New Roman"/>
          <w:szCs w:val="21"/>
        </w:rPr>
        <w:t>tegic Plan (Island Futures Report) was published in 201</w:t>
      </w:r>
      <w:r w:rsidR="00BD0AA9" w:rsidRPr="00BE686B">
        <w:rPr>
          <w:rFonts w:asciiTheme="majorHAnsi" w:hAnsiTheme="majorHAnsi" w:cs="Times New Roman"/>
          <w:szCs w:val="21"/>
        </w:rPr>
        <w:t>4, consisting of 5 reports in total, with the key objectives set out in three main plans: the Strategic Economic Plan, the Infrastructure Plan and the Housing Growth Plan.</w:t>
      </w:r>
    </w:p>
    <w:p w:rsidR="00BD0AA9"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sidR="00546337">
        <w:rPr>
          <w:rFonts w:asciiTheme="majorHAnsi" w:hAnsiTheme="majorHAnsi" w:cs="Times New Roman"/>
          <w:szCs w:val="21"/>
        </w:rPr>
        <w:t>6</w:t>
      </w:r>
      <w:r>
        <w:rPr>
          <w:rFonts w:asciiTheme="majorHAnsi" w:hAnsiTheme="majorHAnsi" w:cs="Times New Roman"/>
          <w:szCs w:val="21"/>
        </w:rPr>
        <w:tab/>
      </w:r>
      <w:r w:rsidR="00BD0AA9" w:rsidRPr="00BE686B">
        <w:rPr>
          <w:rFonts w:asciiTheme="majorHAnsi" w:hAnsiTheme="majorHAnsi" w:cs="Times New Roman"/>
          <w:szCs w:val="21"/>
        </w:rPr>
        <w:t>The Strategic Economic Plan has the objective of maintaining / establishing ‘a thriving, vibrant community rooted in nature, ready for change and excited about the future’.  The key themes for action are identified as transport, tourism, branding, diversification, collaboration, and self-sufficiency.</w:t>
      </w:r>
    </w:p>
    <w:p w:rsidR="00BD0AA9"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sidR="00546337">
        <w:rPr>
          <w:rFonts w:asciiTheme="majorHAnsi" w:hAnsiTheme="majorHAnsi" w:cs="Times New Roman"/>
          <w:szCs w:val="21"/>
        </w:rPr>
        <w:t>7</w:t>
      </w:r>
      <w:r>
        <w:rPr>
          <w:rFonts w:asciiTheme="majorHAnsi" w:hAnsiTheme="majorHAnsi" w:cs="Times New Roman"/>
          <w:szCs w:val="21"/>
        </w:rPr>
        <w:tab/>
      </w:r>
      <w:r w:rsidR="00BD0AA9" w:rsidRPr="00BE686B">
        <w:rPr>
          <w:rFonts w:asciiTheme="majorHAnsi" w:hAnsiTheme="majorHAnsi" w:cs="Times New Roman"/>
          <w:szCs w:val="21"/>
        </w:rPr>
        <w:t>The Infrastructure Plan Identifies priorities, costs and funding streams for physical and social infrastructure (highways, public transport, water supply and sewerage, energy supply, waste management, telecommunications, flood alleviation, education [primary, secondary, tertiary and earl</w:t>
      </w:r>
      <w:r>
        <w:rPr>
          <w:rFonts w:asciiTheme="majorHAnsi" w:hAnsiTheme="majorHAnsi" w:cs="Times New Roman"/>
          <w:szCs w:val="21"/>
        </w:rPr>
        <w:t xml:space="preserve">y childhood], health [acute and </w:t>
      </w:r>
      <w:r w:rsidR="00BD0AA9" w:rsidRPr="00BE686B">
        <w:rPr>
          <w:rFonts w:asciiTheme="majorHAnsi" w:hAnsiTheme="majorHAnsi" w:cs="Times New Roman"/>
          <w:szCs w:val="21"/>
        </w:rPr>
        <w:t>primary], social care facilities, fire, police and ambulance).</w:t>
      </w:r>
    </w:p>
    <w:p w:rsidR="00221E4D"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5.3</w:t>
      </w:r>
      <w:r w:rsidR="00546337">
        <w:rPr>
          <w:rFonts w:asciiTheme="majorHAnsi" w:hAnsiTheme="majorHAnsi" w:cs="Times New Roman"/>
          <w:szCs w:val="21"/>
        </w:rPr>
        <w:t>8</w:t>
      </w:r>
      <w:r>
        <w:rPr>
          <w:rFonts w:asciiTheme="majorHAnsi" w:hAnsiTheme="majorHAnsi" w:cs="Times New Roman"/>
          <w:szCs w:val="21"/>
        </w:rPr>
        <w:tab/>
      </w:r>
      <w:r w:rsidR="00BD0AA9" w:rsidRPr="00BE686B">
        <w:rPr>
          <w:rFonts w:asciiTheme="majorHAnsi" w:hAnsiTheme="majorHAnsi" w:cs="Times New Roman"/>
          <w:szCs w:val="21"/>
        </w:rPr>
        <w:t>The Housing Growth Plan identifies the need for a better evidence base and that the priority is to consider an appropriate level of market housing to fund affordable housing.</w:t>
      </w:r>
    </w:p>
    <w:p w:rsidR="007D64F8" w:rsidRPr="00BE686B" w:rsidRDefault="007D64F8"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w:t>
      </w:r>
      <w:r w:rsidR="00546337">
        <w:rPr>
          <w:rFonts w:asciiTheme="majorHAnsi" w:hAnsiTheme="majorHAnsi" w:cs="Times New Roman"/>
          <w:szCs w:val="21"/>
        </w:rPr>
        <w:t>39</w:t>
      </w:r>
      <w:r>
        <w:rPr>
          <w:rFonts w:asciiTheme="majorHAnsi" w:hAnsiTheme="majorHAnsi" w:cs="Times New Roman"/>
          <w:szCs w:val="21"/>
        </w:rPr>
        <w:tab/>
        <w:t xml:space="preserve">As of 2015 the Council adopted a Corporate Plan which comprises 4 Core Values, a Vision Statement and 4 overarching strategies of 1) Health, Wellbeing and Independence, 2) </w:t>
      </w:r>
      <w:r>
        <w:rPr>
          <w:rFonts w:asciiTheme="majorHAnsi" w:hAnsiTheme="majorHAnsi" w:cs="Times New Roman"/>
          <w:szCs w:val="21"/>
        </w:rPr>
        <w:lastRenderedPageBreak/>
        <w:t>Growth, Employment and Skills, 3) Housing Quality, affordability and supply and 4) Place and Infrastructure.</w:t>
      </w:r>
    </w:p>
    <w:p w:rsidR="00221E4D" w:rsidRPr="004030E7" w:rsidRDefault="000E445C" w:rsidP="004030E7">
      <w:pPr>
        <w:pStyle w:val="Heading2"/>
      </w:pPr>
      <w:r w:rsidRPr="004030E7">
        <w:tab/>
      </w:r>
      <w:bookmarkStart w:id="18" w:name="_Toc429498122"/>
      <w:r w:rsidR="00221E4D" w:rsidRPr="004030E7">
        <w:t>Human health</w:t>
      </w:r>
      <w:bookmarkEnd w:id="18"/>
    </w:p>
    <w:p w:rsidR="00221E4D"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5.40</w:t>
      </w:r>
      <w:r>
        <w:rPr>
          <w:rFonts w:asciiTheme="majorHAnsi" w:hAnsiTheme="majorHAnsi" w:cs="Times New Roman"/>
          <w:szCs w:val="21"/>
        </w:rPr>
        <w:tab/>
      </w:r>
      <w:r w:rsidR="00221E4D" w:rsidRPr="00BE686B">
        <w:rPr>
          <w:rFonts w:asciiTheme="majorHAnsi" w:hAnsiTheme="majorHAnsi" w:cs="Times New Roman"/>
          <w:szCs w:val="21"/>
        </w:rPr>
        <w:t xml:space="preserve">It is noted in the previous section the cost of living is high in the Isles of Scilly and average income low.  </w:t>
      </w:r>
      <w:r w:rsidR="000E445C" w:rsidRPr="00BE686B">
        <w:rPr>
          <w:rFonts w:asciiTheme="majorHAnsi" w:hAnsiTheme="majorHAnsi" w:cs="Times New Roman"/>
          <w:szCs w:val="21"/>
        </w:rPr>
        <w:t xml:space="preserve"> </w:t>
      </w:r>
      <w:r w:rsidR="00221E4D" w:rsidRPr="00BE686B">
        <w:rPr>
          <w:rFonts w:asciiTheme="majorHAnsi" w:hAnsiTheme="majorHAnsi" w:cs="Times New Roman"/>
          <w:szCs w:val="21"/>
        </w:rPr>
        <w:t>Fuel p</w:t>
      </w:r>
      <w:r w:rsidR="000E445C" w:rsidRPr="00BE686B">
        <w:rPr>
          <w:rFonts w:asciiTheme="majorHAnsi" w:hAnsiTheme="majorHAnsi" w:cs="Times New Roman"/>
          <w:szCs w:val="21"/>
        </w:rPr>
        <w:t>overty is of particular concern</w:t>
      </w:r>
      <w:r w:rsidR="00221E4D" w:rsidRPr="00BE686B">
        <w:rPr>
          <w:rFonts w:asciiTheme="majorHAnsi" w:hAnsiTheme="majorHAnsi" w:cs="Times New Roman"/>
          <w:szCs w:val="21"/>
        </w:rPr>
        <w:t>.</w:t>
      </w:r>
    </w:p>
    <w:p w:rsidR="00732637"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5.41</w:t>
      </w:r>
      <w:r>
        <w:rPr>
          <w:rFonts w:asciiTheme="majorHAnsi" w:hAnsiTheme="majorHAnsi" w:cs="Times New Roman"/>
          <w:szCs w:val="21"/>
        </w:rPr>
        <w:tab/>
      </w:r>
      <w:r w:rsidR="00221E4D" w:rsidRPr="00BE686B">
        <w:rPr>
          <w:rFonts w:asciiTheme="majorHAnsi" w:hAnsiTheme="majorHAnsi" w:cs="Times New Roman"/>
          <w:szCs w:val="21"/>
        </w:rPr>
        <w:t xml:space="preserve">Farming has declined in recent years and continues to be dominated by horticulture. </w:t>
      </w:r>
      <w:r w:rsidR="00732637" w:rsidRPr="00BE686B">
        <w:rPr>
          <w:rFonts w:asciiTheme="majorHAnsi" w:hAnsiTheme="majorHAnsi" w:cs="Times New Roman"/>
          <w:szCs w:val="21"/>
        </w:rPr>
        <w:t xml:space="preserve"> Much</w:t>
      </w:r>
      <w:r w:rsidR="00221E4D" w:rsidRPr="00BE686B">
        <w:rPr>
          <w:rFonts w:asciiTheme="majorHAnsi" w:hAnsiTheme="majorHAnsi" w:cs="Times New Roman"/>
          <w:szCs w:val="21"/>
        </w:rPr>
        <w:t xml:space="preserve"> farmland is dedicated to the production of beef and dairy cattle whilst the growth of more sustainable, healthy food has not prospered.</w:t>
      </w:r>
    </w:p>
    <w:p w:rsidR="00732637"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5.42</w:t>
      </w:r>
      <w:r>
        <w:rPr>
          <w:rFonts w:asciiTheme="majorHAnsi" w:hAnsiTheme="majorHAnsi" w:cs="Times New Roman"/>
          <w:szCs w:val="21"/>
        </w:rPr>
        <w:tab/>
      </w:r>
      <w:r w:rsidR="00221E4D" w:rsidRPr="00BE686B">
        <w:rPr>
          <w:rFonts w:asciiTheme="majorHAnsi" w:hAnsiTheme="majorHAnsi" w:cs="Times New Roman"/>
          <w:szCs w:val="21"/>
        </w:rPr>
        <w:t xml:space="preserve">With low car ownership and a high level of cycle ownership Islanders enjoy a cheap and healthy means of transport and good access to open space.  </w:t>
      </w:r>
      <w:r w:rsidR="00732637" w:rsidRPr="00BE686B">
        <w:rPr>
          <w:rFonts w:asciiTheme="majorHAnsi" w:hAnsiTheme="majorHAnsi" w:cs="Times New Roman"/>
          <w:szCs w:val="21"/>
        </w:rPr>
        <w:t xml:space="preserve"> </w:t>
      </w:r>
      <w:r w:rsidR="00221E4D" w:rsidRPr="00BE686B">
        <w:rPr>
          <w:rFonts w:asciiTheme="majorHAnsi" w:hAnsiTheme="majorHAnsi" w:cs="Times New Roman"/>
          <w:szCs w:val="21"/>
        </w:rPr>
        <w:t xml:space="preserve">The Cornwall and Isles of Scilly Primary Care Trust draft Strategic Plan 2009 seeks to help children achieve a healthy weight, but also </w:t>
      </w:r>
      <w:r w:rsidR="00221E4D" w:rsidRPr="00601CF4">
        <w:rPr>
          <w:rFonts w:asciiTheme="majorHAnsi" w:hAnsiTheme="majorHAnsi" w:cs="Times New Roman"/>
          <w:szCs w:val="21"/>
          <w:lang w:val="en-GB"/>
        </w:rPr>
        <w:t>recognises</w:t>
      </w:r>
      <w:r w:rsidR="00221E4D" w:rsidRPr="00BE686B">
        <w:rPr>
          <w:rFonts w:asciiTheme="majorHAnsi" w:hAnsiTheme="majorHAnsi" w:cs="Times New Roman"/>
          <w:szCs w:val="21"/>
        </w:rPr>
        <w:t xml:space="preserve"> the importance of improving mental health and </w:t>
      </w:r>
      <w:r w:rsidR="00914665" w:rsidRPr="00BE686B">
        <w:rPr>
          <w:rFonts w:asciiTheme="majorHAnsi" w:hAnsiTheme="majorHAnsi" w:cs="Times New Roman"/>
          <w:szCs w:val="21"/>
        </w:rPr>
        <w:t>well-being</w:t>
      </w:r>
      <w:r w:rsidR="00732637" w:rsidRPr="00BE686B">
        <w:rPr>
          <w:rFonts w:asciiTheme="majorHAnsi" w:hAnsiTheme="majorHAnsi" w:cs="Times New Roman"/>
          <w:szCs w:val="21"/>
        </w:rPr>
        <w:t xml:space="preserve"> in the wider community.  </w:t>
      </w:r>
      <w:r w:rsidR="00221E4D" w:rsidRPr="00BE686B">
        <w:rPr>
          <w:rFonts w:asciiTheme="majorHAnsi" w:hAnsiTheme="majorHAnsi" w:cs="Times New Roman"/>
          <w:szCs w:val="21"/>
        </w:rPr>
        <w:t xml:space="preserve">A key aim is to reduce the gap between people with the best health and those with the poorest health, and help people to live longer. </w:t>
      </w:r>
      <w:r w:rsidR="00732637" w:rsidRPr="00BE686B">
        <w:rPr>
          <w:rFonts w:asciiTheme="majorHAnsi" w:hAnsiTheme="majorHAnsi" w:cs="Times New Roman"/>
          <w:szCs w:val="21"/>
        </w:rPr>
        <w:t xml:space="preserve"> </w:t>
      </w:r>
      <w:r w:rsidR="00221E4D" w:rsidRPr="00BE686B">
        <w:rPr>
          <w:rFonts w:asciiTheme="majorHAnsi" w:hAnsiTheme="majorHAnsi" w:cs="Times New Roman"/>
          <w:szCs w:val="21"/>
        </w:rPr>
        <w:t>A further aim is to support the right of people nearing the end of their life to be cared for in their home.</w:t>
      </w:r>
      <w:r w:rsidR="00732637" w:rsidRPr="00BE686B">
        <w:rPr>
          <w:rFonts w:asciiTheme="majorHAnsi" w:hAnsiTheme="majorHAnsi" w:cs="Times New Roman"/>
          <w:szCs w:val="21"/>
        </w:rPr>
        <w:t xml:space="preserve">  More recently the Kernow </w:t>
      </w:r>
      <w:r w:rsidR="00883F40" w:rsidRPr="00BE686B">
        <w:rPr>
          <w:rFonts w:asciiTheme="majorHAnsi" w:hAnsiTheme="majorHAnsi" w:cs="Times New Roman"/>
          <w:szCs w:val="21"/>
        </w:rPr>
        <w:t>Clinical</w:t>
      </w:r>
      <w:r w:rsidR="00732637" w:rsidRPr="00BE686B">
        <w:rPr>
          <w:rFonts w:asciiTheme="majorHAnsi" w:hAnsiTheme="majorHAnsi" w:cs="Times New Roman"/>
          <w:szCs w:val="21"/>
        </w:rPr>
        <w:t xml:space="preserve"> Commissioning Group, which replaced the PCT, has identified addressing both adult and childhood obesity and fuel poverty as two of their five priorities.</w:t>
      </w:r>
    </w:p>
    <w:p w:rsidR="00221E4D"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5.43</w:t>
      </w:r>
      <w:r>
        <w:rPr>
          <w:rFonts w:asciiTheme="majorHAnsi" w:hAnsiTheme="majorHAnsi" w:cs="Times New Roman"/>
          <w:szCs w:val="21"/>
        </w:rPr>
        <w:tab/>
      </w:r>
      <w:r w:rsidR="00221E4D" w:rsidRPr="00BE686B">
        <w:rPr>
          <w:rFonts w:asciiTheme="majorHAnsi" w:hAnsiTheme="majorHAnsi" w:cs="Times New Roman"/>
          <w:szCs w:val="21"/>
        </w:rPr>
        <w:t>The Mental Health Foundation published their report on mental health, resilience and inequalitie</w:t>
      </w:r>
      <w:r w:rsidR="00732637" w:rsidRPr="00BE686B">
        <w:rPr>
          <w:rFonts w:asciiTheme="majorHAnsi" w:hAnsiTheme="majorHAnsi" w:cs="Times New Roman"/>
          <w:szCs w:val="21"/>
        </w:rPr>
        <w:t>s</w:t>
      </w:r>
      <w:r w:rsidR="00221E4D" w:rsidRPr="00BE686B">
        <w:rPr>
          <w:rFonts w:asciiTheme="majorHAnsi" w:hAnsiTheme="majorHAnsi" w:cs="Times New Roman"/>
          <w:szCs w:val="21"/>
        </w:rPr>
        <w:t>, which found that in the UK high level of inequality is a major factor influencing mental health and,</w:t>
      </w:r>
      <w:r w:rsidR="00732637" w:rsidRPr="00BE686B">
        <w:rPr>
          <w:rFonts w:asciiTheme="majorHAnsi" w:hAnsiTheme="majorHAnsi" w:cs="Times New Roman"/>
          <w:szCs w:val="21"/>
        </w:rPr>
        <w:t xml:space="preserve"> therefore, health in general.  </w:t>
      </w:r>
      <w:r w:rsidR="00221E4D" w:rsidRPr="00BE686B">
        <w:rPr>
          <w:rFonts w:asciiTheme="majorHAnsi" w:hAnsiTheme="majorHAnsi" w:cs="Times New Roman"/>
          <w:szCs w:val="21"/>
        </w:rPr>
        <w:t xml:space="preserve">This report links recreation, health, education and </w:t>
      </w:r>
      <w:r w:rsidR="00732637" w:rsidRPr="00BE686B">
        <w:rPr>
          <w:rFonts w:asciiTheme="majorHAnsi" w:hAnsiTheme="majorHAnsi" w:cs="Times New Roman"/>
          <w:szCs w:val="21"/>
        </w:rPr>
        <w:t xml:space="preserve">the provision of services.  </w:t>
      </w:r>
      <w:r w:rsidR="00221E4D" w:rsidRPr="00BE686B">
        <w:rPr>
          <w:rFonts w:asciiTheme="majorHAnsi" w:hAnsiTheme="majorHAnsi" w:cs="Times New Roman"/>
          <w:szCs w:val="21"/>
        </w:rPr>
        <w:t>Other issues that affect health are noise and light pollution.</w:t>
      </w:r>
    </w:p>
    <w:p w:rsidR="00221E4D" w:rsidRPr="00601CF4" w:rsidRDefault="00732637" w:rsidP="00601CF4">
      <w:pPr>
        <w:pStyle w:val="Heading2"/>
      </w:pPr>
      <w:r w:rsidRPr="00601CF4">
        <w:tab/>
      </w:r>
      <w:bookmarkStart w:id="19" w:name="_Toc429498123"/>
      <w:r w:rsidR="00221E4D" w:rsidRPr="00601CF4">
        <w:t>Water</w:t>
      </w:r>
      <w:bookmarkEnd w:id="19"/>
    </w:p>
    <w:p w:rsidR="00221E4D"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w:t>
      </w:r>
      <w:r w:rsidR="00546337">
        <w:rPr>
          <w:rFonts w:asciiTheme="majorHAnsi" w:hAnsiTheme="majorHAnsi" w:cs="Times New Roman"/>
          <w:szCs w:val="21"/>
        </w:rPr>
        <w:t>4</w:t>
      </w:r>
      <w:r>
        <w:rPr>
          <w:rFonts w:asciiTheme="majorHAnsi" w:hAnsiTheme="majorHAnsi" w:cs="Times New Roman"/>
          <w:szCs w:val="21"/>
        </w:rPr>
        <w:tab/>
      </w:r>
      <w:r w:rsidR="00221E4D" w:rsidRPr="00BE686B">
        <w:rPr>
          <w:rFonts w:asciiTheme="majorHAnsi" w:hAnsiTheme="majorHAnsi" w:cs="Times New Roman"/>
          <w:szCs w:val="21"/>
        </w:rPr>
        <w:t xml:space="preserve">Water based habitats are an integral part of the landscape of the Isles of Scilly and include ponds, reedbeds, saline lagoons, seagrass, standing open water and wet woodland and tide-swept channels.  Maritime cliffs and slopes are also affected by the action of water.  The Islands’ clear waters support a unique mixture of marine flora and fauna, a wealth of </w:t>
      </w:r>
      <w:r w:rsidR="00221E4D" w:rsidRPr="00EC71D1">
        <w:rPr>
          <w:rFonts w:asciiTheme="majorHAnsi" w:hAnsiTheme="majorHAnsi" w:cs="Times New Roman"/>
          <w:szCs w:val="21"/>
          <w:lang w:val="en-GB"/>
        </w:rPr>
        <w:t>colourful</w:t>
      </w:r>
      <w:r w:rsidR="00221E4D" w:rsidRPr="00BE686B">
        <w:rPr>
          <w:rFonts w:asciiTheme="majorHAnsi" w:hAnsiTheme="majorHAnsi" w:cs="Times New Roman"/>
          <w:szCs w:val="21"/>
        </w:rPr>
        <w:t xml:space="preserve"> life from anemones, soft coral, sea fans, fin and shellfish to eel grass beds</w:t>
      </w:r>
      <w:r w:rsidR="002278EE" w:rsidRPr="00BE686B">
        <w:rPr>
          <w:rFonts w:asciiTheme="majorHAnsi" w:hAnsiTheme="majorHAnsi" w:cs="Times New Roman"/>
          <w:szCs w:val="21"/>
        </w:rPr>
        <w:t xml:space="preserve">, kelp and thong weed forests.  </w:t>
      </w:r>
      <w:r w:rsidR="00221E4D" w:rsidRPr="00BE686B">
        <w:rPr>
          <w:rFonts w:asciiTheme="majorHAnsi" w:hAnsiTheme="majorHAnsi" w:cs="Times New Roman"/>
          <w:szCs w:val="21"/>
        </w:rPr>
        <w:t xml:space="preserve">The resident population of Atlantic Grey Seals can frequently be seen as can visiting pods of porpoises and dolphins and occasionally </w:t>
      </w:r>
      <w:r w:rsidR="002278EE" w:rsidRPr="00BE686B">
        <w:rPr>
          <w:rFonts w:asciiTheme="majorHAnsi" w:hAnsiTheme="majorHAnsi" w:cs="Times New Roman"/>
          <w:szCs w:val="21"/>
        </w:rPr>
        <w:t xml:space="preserve">exotic species such as sunfish.  </w:t>
      </w:r>
      <w:r w:rsidR="00221E4D" w:rsidRPr="00BE686B">
        <w:rPr>
          <w:rFonts w:asciiTheme="majorHAnsi" w:hAnsiTheme="majorHAnsi" w:cs="Times New Roman"/>
          <w:szCs w:val="21"/>
        </w:rPr>
        <w:t>Birds are one of the most obvious and well monitored users of the water environment (both fresh and saltwater) in the islands.</w:t>
      </w:r>
    </w:p>
    <w:p w:rsidR="00221E4D" w:rsidRPr="00BE686B"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w:t>
      </w:r>
      <w:r w:rsidR="00546337">
        <w:rPr>
          <w:rFonts w:asciiTheme="majorHAnsi" w:hAnsiTheme="majorHAnsi" w:cs="Times New Roman"/>
          <w:szCs w:val="21"/>
        </w:rPr>
        <w:t>5</w:t>
      </w:r>
      <w:r>
        <w:rPr>
          <w:rFonts w:asciiTheme="majorHAnsi" w:hAnsiTheme="majorHAnsi" w:cs="Times New Roman"/>
          <w:szCs w:val="21"/>
        </w:rPr>
        <w:tab/>
      </w:r>
      <w:r w:rsidR="00221E4D" w:rsidRPr="00BE686B">
        <w:rPr>
          <w:rFonts w:asciiTheme="majorHAnsi" w:hAnsiTheme="majorHAnsi" w:cs="Times New Roman"/>
          <w:szCs w:val="21"/>
        </w:rPr>
        <w:t>Water quality is generally high and maintaining this position is important to the protection of habitats and the landscape.</w:t>
      </w:r>
      <w:r w:rsidR="00546337">
        <w:rPr>
          <w:rFonts w:asciiTheme="majorHAnsi" w:hAnsiTheme="majorHAnsi" w:cs="Times New Roman"/>
          <w:szCs w:val="21"/>
        </w:rPr>
        <w:t xml:space="preserve">  It is therefore critical that sewerage systems on the islands, particularly Hugh Town, are improved to ensure raw effluent is not discharged into the sea.</w:t>
      </w:r>
      <w:r w:rsidR="003A1090">
        <w:rPr>
          <w:rFonts w:asciiTheme="majorHAnsi" w:hAnsiTheme="majorHAnsi" w:cs="Times New Roman"/>
          <w:szCs w:val="21"/>
        </w:rPr>
        <w:t xml:space="preserve"> Also septic tank seepage may contaminate borehole water supplies.</w:t>
      </w:r>
    </w:p>
    <w:p w:rsidR="00221E4D" w:rsidRPr="00FE4A53" w:rsidRDefault="00FE4A53" w:rsidP="00BE686B">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w:t>
      </w:r>
      <w:r w:rsidR="003A1090">
        <w:rPr>
          <w:rFonts w:asciiTheme="majorHAnsi" w:hAnsiTheme="majorHAnsi" w:cs="Times New Roman"/>
          <w:szCs w:val="21"/>
        </w:rPr>
        <w:t>6</w:t>
      </w:r>
      <w:r>
        <w:rPr>
          <w:rFonts w:asciiTheme="majorHAnsi" w:hAnsiTheme="majorHAnsi" w:cs="Times New Roman"/>
          <w:szCs w:val="21"/>
        </w:rPr>
        <w:tab/>
      </w:r>
      <w:r w:rsidR="00221E4D" w:rsidRPr="00FE4A53">
        <w:rPr>
          <w:rFonts w:asciiTheme="majorHAnsi" w:hAnsiTheme="majorHAnsi" w:cs="Times New Roman"/>
          <w:szCs w:val="21"/>
        </w:rPr>
        <w:t>Concern exists over pollution threats to the water supply from the chemicals from</w:t>
      </w:r>
      <w:r w:rsidR="00221E4D" w:rsidRPr="00221E4D">
        <w:rPr>
          <w:rFonts w:ascii="Arial" w:hAnsi="Arial" w:cs="Arial"/>
        </w:rPr>
        <w:t xml:space="preserve"> </w:t>
      </w:r>
      <w:r w:rsidR="00221E4D" w:rsidRPr="00FE4A53">
        <w:rPr>
          <w:rFonts w:asciiTheme="majorHAnsi" w:hAnsiTheme="majorHAnsi" w:cs="Times New Roman"/>
          <w:szCs w:val="21"/>
        </w:rPr>
        <w:lastRenderedPageBreak/>
        <w:t>agricultural fields and drains.  Eelworm pesticides, for example, affect marine life when they run off into the sea and in the long term contaminate borehole supply when used in water table collection areas.  Water sports can contribute to marine pollution, although this is not likely to be significant it is noted that seabirds are vulnerable to pollution incidents.</w:t>
      </w:r>
    </w:p>
    <w:p w:rsidR="00221E4D" w:rsidRPr="00FE4A53" w:rsidRDefault="00FE4A53"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5.4</w:t>
      </w:r>
      <w:r w:rsidR="003A1090">
        <w:rPr>
          <w:rFonts w:asciiTheme="majorHAnsi" w:hAnsiTheme="majorHAnsi" w:cs="Times New Roman"/>
          <w:szCs w:val="21"/>
        </w:rPr>
        <w:t>8</w:t>
      </w:r>
      <w:r>
        <w:rPr>
          <w:rFonts w:asciiTheme="majorHAnsi" w:hAnsiTheme="majorHAnsi" w:cs="Times New Roman"/>
          <w:szCs w:val="21"/>
        </w:rPr>
        <w:tab/>
      </w:r>
      <w:r w:rsidR="00221E4D" w:rsidRPr="00FE4A53">
        <w:rPr>
          <w:rFonts w:asciiTheme="majorHAnsi" w:hAnsiTheme="majorHAnsi" w:cs="Times New Roman"/>
          <w:szCs w:val="21"/>
        </w:rPr>
        <w:t>Water availability is a key element in farming and Farm and Horticultural Development Grants have supported farmers in drilling of boreholes.  These grants are no longer in operation and despite the availability of land and specialist knowledge, those interested in vegetable growing cannot seriously contemplate such a venture until the issue of water supply is addressed.</w:t>
      </w:r>
    </w:p>
    <w:p w:rsidR="00221E4D" w:rsidRPr="004030E7" w:rsidRDefault="00732637" w:rsidP="004030E7">
      <w:pPr>
        <w:pStyle w:val="Heading2"/>
      </w:pPr>
      <w:r w:rsidRPr="004030E7">
        <w:tab/>
      </w:r>
      <w:bookmarkStart w:id="20" w:name="_Toc429498124"/>
      <w:r w:rsidR="00221E4D" w:rsidRPr="004030E7">
        <w:t>Air quality and greenhouse gases</w:t>
      </w:r>
      <w:bookmarkEnd w:id="20"/>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w:t>
      </w:r>
      <w:r w:rsidR="003A1090">
        <w:rPr>
          <w:rFonts w:asciiTheme="majorHAnsi" w:hAnsiTheme="majorHAnsi" w:cs="Times New Roman"/>
          <w:szCs w:val="21"/>
        </w:rPr>
        <w:t>49</w:t>
      </w:r>
      <w:r>
        <w:rPr>
          <w:rFonts w:asciiTheme="majorHAnsi" w:hAnsiTheme="majorHAnsi" w:cs="Times New Roman"/>
          <w:szCs w:val="21"/>
        </w:rPr>
        <w:tab/>
      </w:r>
      <w:r w:rsidR="00221E4D" w:rsidRPr="00FE4A53">
        <w:rPr>
          <w:rFonts w:asciiTheme="majorHAnsi" w:hAnsiTheme="majorHAnsi" w:cs="Times New Roman"/>
          <w:szCs w:val="21"/>
        </w:rPr>
        <w:t xml:space="preserve">The three main contributors to air pollution on the Isles of Scilly are </w:t>
      </w:r>
      <w:r w:rsidR="003A1090">
        <w:rPr>
          <w:rFonts w:asciiTheme="majorHAnsi" w:hAnsiTheme="majorHAnsi" w:cs="Times New Roman"/>
          <w:szCs w:val="21"/>
        </w:rPr>
        <w:t>vehicles</w:t>
      </w:r>
      <w:r w:rsidR="00221E4D" w:rsidRPr="00FE4A53">
        <w:rPr>
          <w:rFonts w:asciiTheme="majorHAnsi" w:hAnsiTheme="majorHAnsi" w:cs="Times New Roman"/>
          <w:szCs w:val="21"/>
        </w:rPr>
        <w:t xml:space="preserve">, the airport and </w:t>
      </w:r>
      <w:r w:rsidR="003A1090">
        <w:rPr>
          <w:rFonts w:asciiTheme="majorHAnsi" w:hAnsiTheme="majorHAnsi" w:cs="Times New Roman"/>
          <w:szCs w:val="21"/>
        </w:rPr>
        <w:t>the diesel electricity station</w:t>
      </w:r>
      <w:r w:rsidR="00221E4D" w:rsidRPr="00FE4A53">
        <w:rPr>
          <w:rFonts w:asciiTheme="majorHAnsi" w:hAnsiTheme="majorHAnsi" w:cs="Times New Roman"/>
          <w:szCs w:val="21"/>
        </w:rPr>
        <w:t xml:space="preserve">.  None of these individually or in combination has a significantly adverse impact on air quality and there are, consequently, no Air Quality Management Areas.  The mild oceanic climate and clean air is apparent in the particularly rich and diverse lichen community, with 665 species having been recorded since 1970. The importance of protecting lichens is also a strong incentive to </w:t>
      </w:r>
      <w:r w:rsidR="00221E4D" w:rsidRPr="00B44191">
        <w:rPr>
          <w:rFonts w:asciiTheme="majorHAnsi" w:hAnsiTheme="majorHAnsi" w:cs="Times New Roman"/>
          <w:szCs w:val="21"/>
          <w:lang w:val="en-GB"/>
        </w:rPr>
        <w:t>minimise</w:t>
      </w:r>
      <w:r w:rsidR="00221E4D" w:rsidRPr="00FE4A53">
        <w:rPr>
          <w:rFonts w:asciiTheme="majorHAnsi" w:hAnsiTheme="majorHAnsi" w:cs="Times New Roman"/>
          <w:szCs w:val="21"/>
        </w:rPr>
        <w:t xml:space="preserve"> air pollution.</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3A1090">
        <w:rPr>
          <w:rFonts w:asciiTheme="majorHAnsi" w:hAnsiTheme="majorHAnsi" w:cs="Times New Roman"/>
          <w:szCs w:val="21"/>
        </w:rPr>
        <w:t>0</w:t>
      </w:r>
      <w:r>
        <w:rPr>
          <w:rFonts w:asciiTheme="majorHAnsi" w:hAnsiTheme="majorHAnsi" w:cs="Times New Roman"/>
          <w:szCs w:val="21"/>
        </w:rPr>
        <w:tab/>
      </w:r>
      <w:r w:rsidR="00221E4D" w:rsidRPr="00FE4A53">
        <w:rPr>
          <w:rFonts w:asciiTheme="majorHAnsi" w:hAnsiTheme="majorHAnsi" w:cs="Times New Roman"/>
          <w:szCs w:val="21"/>
        </w:rPr>
        <w:t>In a global sense, emissions from the direct and indirect consumption of fossil fuels contribute to climate change. The Climate Change Act 2008 sets a national target of reducing emissions of CO2 by 80% of 1990 levels by 2080.</w:t>
      </w:r>
    </w:p>
    <w:p w:rsidR="00221E4D" w:rsidRPr="004030E7" w:rsidRDefault="00732637" w:rsidP="004030E7">
      <w:pPr>
        <w:pStyle w:val="Heading2"/>
      </w:pPr>
      <w:r w:rsidRPr="004030E7">
        <w:tab/>
      </w:r>
      <w:bookmarkStart w:id="21" w:name="_Toc429498125"/>
      <w:r w:rsidR="00221E4D" w:rsidRPr="004030E7">
        <w:t>Climate change and sustainability</w:t>
      </w:r>
      <w:bookmarkEnd w:id="21"/>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3A1090">
        <w:rPr>
          <w:rFonts w:asciiTheme="majorHAnsi" w:hAnsiTheme="majorHAnsi" w:cs="Times New Roman"/>
          <w:szCs w:val="21"/>
        </w:rPr>
        <w:t>1</w:t>
      </w:r>
      <w:r>
        <w:rPr>
          <w:rFonts w:asciiTheme="majorHAnsi" w:hAnsiTheme="majorHAnsi" w:cs="Times New Roman"/>
          <w:szCs w:val="21"/>
        </w:rPr>
        <w:tab/>
      </w:r>
      <w:r w:rsidR="00221E4D" w:rsidRPr="00FE4A53">
        <w:rPr>
          <w:rFonts w:asciiTheme="majorHAnsi" w:hAnsiTheme="majorHAnsi" w:cs="Times New Roman"/>
          <w:szCs w:val="21"/>
        </w:rPr>
        <w:t>The Stern Review predicts that average global temperatures will rise 2 to 3°C within the next 50 year and that level may rise by up to 1m in the next 100 years.  The South West based Centre for Climate Change Impact Forecasting anticipates that in 2050 Cornwall can expect a milder but more stormy winter, with the growing seasons 5-20 days longer and with more droughty summers.  Ecosystems will be vulnerable to extreme temperatures, drought, saline intrusion and coastal erosion. The water environment may be significantly affected due to weather extremes.</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3A1090">
        <w:rPr>
          <w:rFonts w:asciiTheme="majorHAnsi" w:hAnsiTheme="majorHAnsi" w:cs="Times New Roman"/>
          <w:szCs w:val="21"/>
        </w:rPr>
        <w:t>2</w:t>
      </w:r>
      <w:r>
        <w:rPr>
          <w:rFonts w:asciiTheme="majorHAnsi" w:hAnsiTheme="majorHAnsi" w:cs="Times New Roman"/>
          <w:szCs w:val="21"/>
        </w:rPr>
        <w:tab/>
      </w:r>
      <w:r w:rsidR="00221E4D" w:rsidRPr="00FE4A53">
        <w:rPr>
          <w:rFonts w:asciiTheme="majorHAnsi" w:hAnsiTheme="majorHAnsi" w:cs="Times New Roman"/>
          <w:szCs w:val="21"/>
        </w:rPr>
        <w:t>Climate change could have significant effects on seabirds with loss of nest sites through sea level rise, failure of productivity through destruction of eggs through storm surges and heavy downpours which would affect terns on Green Island, and loss of or availability of food sources through food moving away from breeding colonies or down the water column out of foraging range.</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3A1090">
        <w:rPr>
          <w:rFonts w:asciiTheme="majorHAnsi" w:hAnsiTheme="majorHAnsi" w:cs="Times New Roman"/>
          <w:szCs w:val="21"/>
        </w:rPr>
        <w:t>3</w:t>
      </w:r>
      <w:r>
        <w:rPr>
          <w:rFonts w:asciiTheme="majorHAnsi" w:hAnsiTheme="majorHAnsi" w:cs="Times New Roman"/>
          <w:szCs w:val="21"/>
        </w:rPr>
        <w:tab/>
      </w:r>
      <w:r w:rsidR="00221E4D" w:rsidRPr="00FE4A53">
        <w:rPr>
          <w:rFonts w:asciiTheme="majorHAnsi" w:hAnsiTheme="majorHAnsi" w:cs="Times New Roman"/>
          <w:szCs w:val="21"/>
        </w:rPr>
        <w:t>The Council</w:t>
      </w:r>
      <w:r w:rsidR="003A1090">
        <w:rPr>
          <w:rFonts w:asciiTheme="majorHAnsi" w:hAnsiTheme="majorHAnsi" w:cs="Times New Roman"/>
          <w:szCs w:val="21"/>
        </w:rPr>
        <w:t xml:space="preserve"> has</w:t>
      </w:r>
      <w:r w:rsidR="00221E4D" w:rsidRPr="00FE4A53">
        <w:rPr>
          <w:rFonts w:asciiTheme="majorHAnsi" w:hAnsiTheme="majorHAnsi" w:cs="Times New Roman"/>
          <w:szCs w:val="21"/>
        </w:rPr>
        <w:t xml:space="preserve"> </w:t>
      </w:r>
      <w:r w:rsidR="003A1090">
        <w:rPr>
          <w:rFonts w:asciiTheme="majorHAnsi" w:hAnsiTheme="majorHAnsi" w:cs="Times New Roman"/>
          <w:szCs w:val="21"/>
        </w:rPr>
        <w:t>prepared</w:t>
      </w:r>
      <w:r w:rsidR="00221E4D" w:rsidRPr="00FE4A53">
        <w:rPr>
          <w:rFonts w:asciiTheme="majorHAnsi" w:hAnsiTheme="majorHAnsi" w:cs="Times New Roman"/>
          <w:szCs w:val="21"/>
        </w:rPr>
        <w:t xml:space="preserve"> a Climate Change Strategy </w:t>
      </w:r>
      <w:r w:rsidR="00175113">
        <w:rPr>
          <w:rFonts w:asciiTheme="majorHAnsi" w:hAnsiTheme="majorHAnsi" w:cs="Times New Roman"/>
          <w:szCs w:val="21"/>
        </w:rPr>
        <w:t xml:space="preserve">(2011) </w:t>
      </w:r>
      <w:r w:rsidR="003A1090">
        <w:rPr>
          <w:rFonts w:asciiTheme="majorHAnsi" w:hAnsiTheme="majorHAnsi" w:cs="Times New Roman"/>
          <w:szCs w:val="21"/>
        </w:rPr>
        <w:t>to</w:t>
      </w:r>
      <w:r w:rsidR="00221E4D" w:rsidRPr="00FE4A53">
        <w:rPr>
          <w:rFonts w:asciiTheme="majorHAnsi" w:hAnsiTheme="majorHAnsi" w:cs="Times New Roman"/>
          <w:szCs w:val="21"/>
        </w:rPr>
        <w:t xml:space="preserve"> provide more detailed information with respect to the impacts on the Isles of Scilly. </w:t>
      </w:r>
      <w:r w:rsidR="002278EE" w:rsidRPr="00FE4A53">
        <w:rPr>
          <w:rFonts w:asciiTheme="majorHAnsi" w:hAnsiTheme="majorHAnsi" w:cs="Times New Roman"/>
          <w:szCs w:val="21"/>
        </w:rPr>
        <w:t xml:space="preserve"> </w:t>
      </w:r>
      <w:r w:rsidR="00641154">
        <w:rPr>
          <w:rFonts w:asciiTheme="majorHAnsi" w:hAnsiTheme="majorHAnsi" w:cs="Times New Roman"/>
          <w:szCs w:val="21"/>
        </w:rPr>
        <w:t>Cornwall and the Isles of Scilly Coastal Advisory Group prepared a</w:t>
      </w:r>
      <w:r w:rsidR="003A1090">
        <w:rPr>
          <w:rFonts w:asciiTheme="majorHAnsi" w:hAnsiTheme="majorHAnsi" w:cs="Times New Roman"/>
          <w:szCs w:val="21"/>
        </w:rPr>
        <w:t xml:space="preserve"> Shoreline Management Plan</w:t>
      </w:r>
      <w:r w:rsidR="00641154">
        <w:rPr>
          <w:rFonts w:asciiTheme="majorHAnsi" w:hAnsiTheme="majorHAnsi" w:cs="Times New Roman"/>
          <w:szCs w:val="21"/>
        </w:rPr>
        <w:t xml:space="preserve"> (SMP1, 2001)</w:t>
      </w:r>
      <w:r w:rsidR="00221E4D" w:rsidRPr="00FE4A53">
        <w:rPr>
          <w:rFonts w:asciiTheme="majorHAnsi" w:hAnsiTheme="majorHAnsi" w:cs="Times New Roman"/>
          <w:szCs w:val="21"/>
        </w:rPr>
        <w:t>.</w:t>
      </w:r>
      <w:r w:rsidR="00641154">
        <w:rPr>
          <w:rFonts w:asciiTheme="majorHAnsi" w:hAnsiTheme="majorHAnsi" w:cs="Times New Roman"/>
          <w:szCs w:val="21"/>
        </w:rPr>
        <w:t xml:space="preserve">  </w:t>
      </w:r>
      <w:r w:rsidR="00621624">
        <w:rPr>
          <w:rFonts w:asciiTheme="majorHAnsi" w:hAnsiTheme="majorHAnsi" w:cs="Times New Roman"/>
          <w:szCs w:val="21"/>
        </w:rPr>
        <w:t>This was reviewed in 2008 and remains an important tool for understanding coastal erosion threats on the islands.  The Shoreline Management Plan Review was published in 2010.</w:t>
      </w:r>
      <w:r w:rsidR="00641154">
        <w:rPr>
          <w:rFonts w:asciiTheme="majorHAnsi" w:hAnsiTheme="majorHAnsi" w:cs="Times New Roman"/>
          <w:szCs w:val="21"/>
        </w:rPr>
        <w:t xml:space="preserve"> </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175113">
        <w:rPr>
          <w:rFonts w:asciiTheme="majorHAnsi" w:hAnsiTheme="majorHAnsi" w:cs="Times New Roman"/>
          <w:szCs w:val="21"/>
        </w:rPr>
        <w:t>4</w:t>
      </w:r>
      <w:r>
        <w:rPr>
          <w:rFonts w:asciiTheme="majorHAnsi" w:hAnsiTheme="majorHAnsi" w:cs="Times New Roman"/>
          <w:szCs w:val="21"/>
        </w:rPr>
        <w:tab/>
      </w:r>
      <w:r w:rsidR="00221E4D" w:rsidRPr="00FE4A53">
        <w:rPr>
          <w:rFonts w:asciiTheme="majorHAnsi" w:hAnsiTheme="majorHAnsi" w:cs="Times New Roman"/>
          <w:szCs w:val="21"/>
        </w:rPr>
        <w:t xml:space="preserve">Energy efficiency and security of supply is also likely to be a key issue. </w:t>
      </w:r>
      <w:r w:rsidR="002278EE" w:rsidRPr="00FE4A53">
        <w:rPr>
          <w:rFonts w:asciiTheme="majorHAnsi" w:hAnsiTheme="majorHAnsi" w:cs="Times New Roman"/>
          <w:szCs w:val="21"/>
        </w:rPr>
        <w:t xml:space="preserve"> </w:t>
      </w:r>
      <w:r w:rsidR="00221E4D" w:rsidRPr="00FE4A53">
        <w:rPr>
          <w:rFonts w:asciiTheme="majorHAnsi" w:hAnsiTheme="majorHAnsi" w:cs="Times New Roman"/>
          <w:szCs w:val="21"/>
        </w:rPr>
        <w:t xml:space="preserve">Per capita </w:t>
      </w:r>
      <w:r w:rsidR="00221E4D" w:rsidRPr="00FE4A53">
        <w:rPr>
          <w:rFonts w:asciiTheme="majorHAnsi" w:hAnsiTheme="majorHAnsi" w:cs="Times New Roman"/>
          <w:szCs w:val="21"/>
        </w:rPr>
        <w:lastRenderedPageBreak/>
        <w:t xml:space="preserve">domestic energy consumption is reported as being high in the Isles of Scilly compared to the rest of England (Office of National Statistics 2007).  Sustainable design of buildings can significantly reduce the need for energy and micro renewable technologies are becoming more reliable and affordable. Retrofitting existing properties can pick up the agenda of the </w:t>
      </w:r>
      <w:r w:rsidR="00914665" w:rsidRPr="00FE4A53">
        <w:rPr>
          <w:rFonts w:asciiTheme="majorHAnsi" w:hAnsiTheme="majorHAnsi" w:cs="Times New Roman"/>
          <w:szCs w:val="21"/>
        </w:rPr>
        <w:t>government’s</w:t>
      </w:r>
      <w:r w:rsidR="00221E4D" w:rsidRPr="00FE4A53">
        <w:rPr>
          <w:rFonts w:asciiTheme="majorHAnsi" w:hAnsiTheme="majorHAnsi" w:cs="Times New Roman"/>
          <w:szCs w:val="21"/>
        </w:rPr>
        <w:t xml:space="preserve"> strategy document for domestic energy efficiency: ‘Warm homes, greener homes’.</w:t>
      </w:r>
    </w:p>
    <w:p w:rsidR="0043287C"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175113">
        <w:rPr>
          <w:rFonts w:asciiTheme="majorHAnsi" w:hAnsiTheme="majorHAnsi" w:cs="Times New Roman"/>
          <w:szCs w:val="21"/>
        </w:rPr>
        <w:t>5</w:t>
      </w:r>
      <w:r>
        <w:rPr>
          <w:rFonts w:asciiTheme="majorHAnsi" w:hAnsiTheme="majorHAnsi" w:cs="Times New Roman"/>
          <w:szCs w:val="21"/>
        </w:rPr>
        <w:tab/>
      </w:r>
      <w:r w:rsidR="00221E4D" w:rsidRPr="00FE4A53">
        <w:rPr>
          <w:rFonts w:asciiTheme="majorHAnsi" w:hAnsiTheme="majorHAnsi" w:cs="Times New Roman"/>
          <w:szCs w:val="21"/>
        </w:rPr>
        <w:t xml:space="preserve">The adoption of the Sustainable Energy Strategy is a key initiative in moving towards the achievement of the national target for reducing CO2 emissions by 80% of 1990 levels by 2050 (Climate Change Act 2008). </w:t>
      </w:r>
      <w:r w:rsidR="002278EE" w:rsidRPr="00FE4A53">
        <w:rPr>
          <w:rFonts w:asciiTheme="majorHAnsi" w:hAnsiTheme="majorHAnsi" w:cs="Times New Roman"/>
          <w:szCs w:val="21"/>
        </w:rPr>
        <w:t xml:space="preserve"> </w:t>
      </w:r>
      <w:r w:rsidR="00221E4D" w:rsidRPr="00FE4A53">
        <w:rPr>
          <w:rFonts w:asciiTheme="majorHAnsi" w:hAnsiTheme="majorHAnsi" w:cs="Times New Roman"/>
          <w:szCs w:val="21"/>
        </w:rPr>
        <w:t>In terms of large scale renewable energy wind energy is likely to be limited but there is interest in trialing and developing wave-generated energy technology.</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175113">
        <w:rPr>
          <w:rFonts w:asciiTheme="majorHAnsi" w:hAnsiTheme="majorHAnsi" w:cs="Times New Roman"/>
          <w:szCs w:val="21"/>
        </w:rPr>
        <w:t>6</w:t>
      </w:r>
      <w:r>
        <w:rPr>
          <w:rFonts w:asciiTheme="majorHAnsi" w:hAnsiTheme="majorHAnsi" w:cs="Times New Roman"/>
          <w:szCs w:val="21"/>
        </w:rPr>
        <w:tab/>
      </w:r>
      <w:r w:rsidR="0043287C" w:rsidRPr="00FE4A53">
        <w:rPr>
          <w:rFonts w:asciiTheme="majorHAnsi" w:hAnsiTheme="majorHAnsi" w:cs="Times New Roman"/>
          <w:szCs w:val="21"/>
        </w:rPr>
        <w:t>To further the</w:t>
      </w:r>
      <w:r w:rsidR="00BE1328">
        <w:rPr>
          <w:rFonts w:asciiTheme="majorHAnsi" w:hAnsiTheme="majorHAnsi" w:cs="Times New Roman"/>
          <w:szCs w:val="21"/>
        </w:rPr>
        <w:t xml:space="preserve"> sustainable energy</w:t>
      </w:r>
      <w:r w:rsidR="0043287C" w:rsidRPr="00FE4A53">
        <w:rPr>
          <w:rFonts w:asciiTheme="majorHAnsi" w:hAnsiTheme="majorHAnsi" w:cs="Times New Roman"/>
          <w:szCs w:val="21"/>
        </w:rPr>
        <w:t xml:space="preserve"> objectives the Council has issued in the European Journal, a notice seeking a Joint Venture Partner with a view to taking forward the high level aims of the ‘Smart Island’ </w:t>
      </w:r>
      <w:r w:rsidR="00883F40" w:rsidRPr="00FE4A53">
        <w:rPr>
          <w:rFonts w:asciiTheme="majorHAnsi" w:hAnsiTheme="majorHAnsi" w:cs="Times New Roman"/>
          <w:szCs w:val="21"/>
        </w:rPr>
        <w:t>project</w:t>
      </w:r>
      <w:r w:rsidR="00883F40">
        <w:rPr>
          <w:rFonts w:asciiTheme="majorHAnsi" w:hAnsiTheme="majorHAnsi" w:cs="Times New Roman"/>
          <w:szCs w:val="21"/>
        </w:rPr>
        <w:t>.</w:t>
      </w:r>
      <w:r w:rsidR="00175113">
        <w:rPr>
          <w:rFonts w:asciiTheme="majorHAnsi" w:hAnsiTheme="majorHAnsi" w:cs="Times New Roman"/>
          <w:szCs w:val="21"/>
        </w:rPr>
        <w:t xml:space="preserve">  </w:t>
      </w:r>
      <w:r w:rsidR="00175113" w:rsidRPr="00175113">
        <w:rPr>
          <w:rFonts w:ascii="Calibri" w:hAnsi="Calibri"/>
          <w:sz w:val="24"/>
        </w:rPr>
        <w:t>The Council has been actively seeking investment partners to explore the use of ‘smart grid technology’.  This could have a major impact upon creating an energy self-sufficient and sustainable place to live and the Local Plan could have an important role in ensuring that such technology can benefit islanders.  Policies could be created that positively promote the use of renewable energy where these have the potential to connect up to the ‘smart grid’.  This would allow for the necessary interconnected systems that transmit and distribute power throughout the islands reducing the need to rely on non-renewable forms of energy.  This would not only reduce carbon emissions but also reduce energy bills in the long-term.</w:t>
      </w:r>
      <w:r w:rsidR="00175113" w:rsidRPr="001C1F7D">
        <w:rPr>
          <w:sz w:val="24"/>
        </w:rPr>
        <w:t xml:space="preserve">  </w:t>
      </w:r>
    </w:p>
    <w:p w:rsidR="00221E4D" w:rsidRPr="004030E7" w:rsidRDefault="00732637" w:rsidP="004030E7">
      <w:pPr>
        <w:pStyle w:val="Heading2"/>
      </w:pPr>
      <w:r w:rsidRPr="004030E7">
        <w:tab/>
      </w:r>
      <w:bookmarkStart w:id="22" w:name="_Toc429498126"/>
      <w:r w:rsidR="00221E4D" w:rsidRPr="004030E7">
        <w:t>Landscape and seascape</w:t>
      </w:r>
      <w:bookmarkEnd w:id="22"/>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175113">
        <w:rPr>
          <w:rFonts w:asciiTheme="majorHAnsi" w:hAnsiTheme="majorHAnsi" w:cs="Times New Roman"/>
          <w:szCs w:val="21"/>
        </w:rPr>
        <w:t>7</w:t>
      </w:r>
      <w:r>
        <w:rPr>
          <w:rFonts w:asciiTheme="majorHAnsi" w:hAnsiTheme="majorHAnsi" w:cs="Times New Roman"/>
          <w:szCs w:val="21"/>
        </w:rPr>
        <w:tab/>
      </w:r>
      <w:r w:rsidR="00221E4D" w:rsidRPr="00FE4A53">
        <w:rPr>
          <w:rFonts w:asciiTheme="majorHAnsi" w:hAnsiTheme="majorHAnsi" w:cs="Times New Roman"/>
          <w:szCs w:val="21"/>
        </w:rPr>
        <w:t xml:space="preserve">The look of the landscape and seascape is influenced by geology, weather, plants, habitats and the history of human settlement over the centuries. </w:t>
      </w:r>
      <w:r w:rsidR="002278EE" w:rsidRPr="00FE4A53">
        <w:rPr>
          <w:rFonts w:asciiTheme="majorHAnsi" w:hAnsiTheme="majorHAnsi" w:cs="Times New Roman"/>
          <w:szCs w:val="21"/>
        </w:rPr>
        <w:t xml:space="preserve"> </w:t>
      </w:r>
      <w:r w:rsidR="00221E4D" w:rsidRPr="00FE4A53">
        <w:rPr>
          <w:rFonts w:asciiTheme="majorHAnsi" w:hAnsiTheme="majorHAnsi" w:cs="Times New Roman"/>
          <w:szCs w:val="21"/>
        </w:rPr>
        <w:t>The whole of the Isles of Scilly is designated as an Area of Outstanding Natural Beauty and the most sensitive areas lie on the coast and envelop the smaller islands</w:t>
      </w:r>
      <w:r w:rsidR="00175113">
        <w:rPr>
          <w:rFonts w:asciiTheme="majorHAnsi" w:hAnsiTheme="majorHAnsi" w:cs="Times New Roman"/>
          <w:szCs w:val="21"/>
        </w:rPr>
        <w:t>,</w:t>
      </w:r>
      <w:r w:rsidR="00221E4D" w:rsidRPr="00FE4A53">
        <w:rPr>
          <w:rFonts w:asciiTheme="majorHAnsi" w:hAnsiTheme="majorHAnsi" w:cs="Times New Roman"/>
          <w:szCs w:val="21"/>
        </w:rPr>
        <w:t xml:space="preserve"> while the less sensitive areas form the interior of the five larger islands.  On St Mary’s Hugh Town is bordered by areas of very high sensitivit</w:t>
      </w:r>
      <w:r w:rsidR="002278EE" w:rsidRPr="00FE4A53">
        <w:rPr>
          <w:rFonts w:asciiTheme="majorHAnsi" w:hAnsiTheme="majorHAnsi" w:cs="Times New Roman"/>
          <w:szCs w:val="21"/>
        </w:rPr>
        <w:t>y on the coast and to the north-</w:t>
      </w:r>
      <w:r w:rsidR="00221E4D" w:rsidRPr="00FE4A53">
        <w:rPr>
          <w:rFonts w:asciiTheme="majorHAnsi" w:hAnsiTheme="majorHAnsi" w:cs="Times New Roman"/>
          <w:szCs w:val="21"/>
        </w:rPr>
        <w:t>east in both cultural and ecological terms and high to the east in cultural terms only.</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5.5</w:t>
      </w:r>
      <w:r w:rsidR="00175113">
        <w:rPr>
          <w:rFonts w:asciiTheme="majorHAnsi" w:hAnsiTheme="majorHAnsi" w:cs="Times New Roman"/>
          <w:szCs w:val="21"/>
        </w:rPr>
        <w:t>8</w:t>
      </w:r>
      <w:r>
        <w:rPr>
          <w:rFonts w:asciiTheme="majorHAnsi" w:hAnsiTheme="majorHAnsi" w:cs="Times New Roman"/>
          <w:szCs w:val="21"/>
        </w:rPr>
        <w:tab/>
      </w:r>
      <w:r w:rsidR="00221E4D" w:rsidRPr="00FE4A53">
        <w:rPr>
          <w:rFonts w:asciiTheme="majorHAnsi" w:hAnsiTheme="majorHAnsi" w:cs="Times New Roman"/>
          <w:szCs w:val="21"/>
        </w:rPr>
        <w:t>Some aspects of landscape are more easily identified and quantified and these can be defined by the habitat or relationship with the built environment.  Other aspects, such as tranquility and ambience are less tangible.</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w:t>
      </w:r>
      <w:r w:rsidR="00175113">
        <w:rPr>
          <w:rFonts w:asciiTheme="majorHAnsi" w:hAnsiTheme="majorHAnsi" w:cs="Times New Roman"/>
          <w:szCs w:val="21"/>
        </w:rPr>
        <w:t>59</w:t>
      </w:r>
      <w:r>
        <w:rPr>
          <w:rFonts w:asciiTheme="majorHAnsi" w:hAnsiTheme="majorHAnsi" w:cs="Times New Roman"/>
          <w:szCs w:val="21"/>
        </w:rPr>
        <w:tab/>
      </w:r>
      <w:r w:rsidR="00221E4D" w:rsidRPr="00FE4A53">
        <w:rPr>
          <w:rFonts w:asciiTheme="majorHAnsi" w:hAnsiTheme="majorHAnsi" w:cs="Times New Roman"/>
          <w:szCs w:val="21"/>
        </w:rPr>
        <w:t>The interdependence of landscape, biodiversity and economy are particularly apparent in farming practices where crops are protected from strong Atlantic winds by enclosin</w:t>
      </w:r>
      <w:r w:rsidR="00175113">
        <w:rPr>
          <w:rFonts w:asciiTheme="majorHAnsi" w:hAnsiTheme="majorHAnsi" w:cs="Times New Roman"/>
          <w:szCs w:val="21"/>
        </w:rPr>
        <w:t>g small fields with stone walls</w:t>
      </w:r>
      <w:r w:rsidR="00221E4D" w:rsidRPr="00FE4A53">
        <w:rPr>
          <w:rFonts w:asciiTheme="majorHAnsi" w:hAnsiTheme="majorHAnsi" w:cs="Times New Roman"/>
          <w:szCs w:val="21"/>
        </w:rPr>
        <w:t xml:space="preserve"> </w:t>
      </w:r>
      <w:r w:rsidR="00175113">
        <w:rPr>
          <w:rFonts w:asciiTheme="majorHAnsi" w:hAnsiTheme="majorHAnsi" w:cs="Times New Roman"/>
          <w:szCs w:val="21"/>
        </w:rPr>
        <w:t>and green vegetative hedges</w:t>
      </w:r>
      <w:r w:rsidR="00221E4D" w:rsidRPr="00FE4A53">
        <w:rPr>
          <w:rFonts w:asciiTheme="majorHAnsi" w:hAnsiTheme="majorHAnsi" w:cs="Times New Roman"/>
          <w:szCs w:val="21"/>
        </w:rPr>
        <w:t xml:space="preserve">.  These hedges are a particularly characteristic feature of Scilly’s farmed landscape and most vegetative hedges are protected under the Hedgerow Regulations.  The management of these </w:t>
      </w:r>
      <w:r w:rsidR="00221E4D" w:rsidRPr="00FE4A53">
        <w:rPr>
          <w:rFonts w:asciiTheme="majorHAnsi" w:hAnsiTheme="majorHAnsi" w:cs="Times New Roman"/>
          <w:szCs w:val="21"/>
        </w:rPr>
        <w:lastRenderedPageBreak/>
        <w:t>hedges</w:t>
      </w:r>
      <w:r w:rsidR="00175113">
        <w:rPr>
          <w:rFonts w:asciiTheme="majorHAnsi" w:hAnsiTheme="majorHAnsi" w:cs="Times New Roman"/>
          <w:szCs w:val="21"/>
        </w:rPr>
        <w:t>,</w:t>
      </w:r>
      <w:r w:rsidR="00221E4D" w:rsidRPr="00FE4A53">
        <w:rPr>
          <w:rFonts w:asciiTheme="majorHAnsi" w:hAnsiTheme="majorHAnsi" w:cs="Times New Roman"/>
          <w:szCs w:val="21"/>
        </w:rPr>
        <w:t xml:space="preserve"> though essential</w:t>
      </w:r>
      <w:r w:rsidR="00175113">
        <w:rPr>
          <w:rFonts w:asciiTheme="majorHAnsi" w:hAnsiTheme="majorHAnsi" w:cs="Times New Roman"/>
          <w:szCs w:val="21"/>
        </w:rPr>
        <w:t>,</w:t>
      </w:r>
      <w:r w:rsidR="00221E4D" w:rsidRPr="00FE4A53">
        <w:rPr>
          <w:rFonts w:asciiTheme="majorHAnsi" w:hAnsiTheme="majorHAnsi" w:cs="Times New Roman"/>
          <w:szCs w:val="21"/>
        </w:rPr>
        <w:t xml:space="preserve"> is a</w:t>
      </w:r>
      <w:r w:rsidR="002278EE" w:rsidRPr="00FE4A53">
        <w:rPr>
          <w:rFonts w:asciiTheme="majorHAnsi" w:hAnsiTheme="majorHAnsi" w:cs="Times New Roman"/>
          <w:szCs w:val="21"/>
        </w:rPr>
        <w:t xml:space="preserve">n extra call on farmer’s time.  </w:t>
      </w:r>
      <w:r w:rsidR="00221E4D" w:rsidRPr="00FE4A53">
        <w:rPr>
          <w:rFonts w:asciiTheme="majorHAnsi" w:hAnsiTheme="majorHAnsi" w:cs="Times New Roman"/>
          <w:szCs w:val="21"/>
        </w:rPr>
        <w:t>Managed boundaries also prevent soil erosion and provide a habitat for wildlife, contributing to biodiversity and potentially to farm economies by attracting ‘birders’.  It is possible that some field boundaries date back to the late Neolithic or early Bronze Age period (4000 years ago) and so have historic as well as landscape value.</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w:t>
      </w:r>
      <w:r w:rsidR="00641154">
        <w:rPr>
          <w:rFonts w:asciiTheme="majorHAnsi" w:hAnsiTheme="majorHAnsi" w:cs="Times New Roman"/>
          <w:szCs w:val="21"/>
        </w:rPr>
        <w:t>0</w:t>
      </w:r>
      <w:r>
        <w:rPr>
          <w:rFonts w:asciiTheme="majorHAnsi" w:hAnsiTheme="majorHAnsi" w:cs="Times New Roman"/>
          <w:szCs w:val="21"/>
        </w:rPr>
        <w:tab/>
      </w:r>
      <w:r w:rsidR="00221E4D" w:rsidRPr="00FE4A53">
        <w:rPr>
          <w:rFonts w:asciiTheme="majorHAnsi" w:hAnsiTheme="majorHAnsi" w:cs="Times New Roman"/>
          <w:szCs w:val="21"/>
        </w:rPr>
        <w:t>The Landscape Character Study reports the key issues for the landscape of the Isles of Scilly as being the decline in traditional management and neglect; insensitive development, particularly reuse of old buildings; tourism and recreation; and coastal er</w:t>
      </w:r>
      <w:r w:rsidR="002278EE" w:rsidRPr="00FE4A53">
        <w:rPr>
          <w:rFonts w:asciiTheme="majorHAnsi" w:hAnsiTheme="majorHAnsi" w:cs="Times New Roman"/>
          <w:szCs w:val="21"/>
        </w:rPr>
        <w:t xml:space="preserve">osion.  </w:t>
      </w:r>
      <w:r w:rsidR="00221E4D" w:rsidRPr="00FE4A53">
        <w:rPr>
          <w:rFonts w:asciiTheme="majorHAnsi" w:hAnsiTheme="majorHAnsi" w:cs="Times New Roman"/>
          <w:szCs w:val="21"/>
        </w:rPr>
        <w:t>The islands are themselves are vulnerable to coastal erosion being exposed to strong waves and extreme weather events.</w:t>
      </w:r>
      <w:r w:rsidR="00641154">
        <w:rPr>
          <w:rFonts w:asciiTheme="majorHAnsi" w:hAnsiTheme="majorHAnsi" w:cs="Times New Roman"/>
          <w:szCs w:val="21"/>
        </w:rPr>
        <w:t xml:space="preserve"> Other threats include the spread of non-native invasive species of plants such as Pittosporum as well as bracken, gorse and scrub.</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w:t>
      </w:r>
      <w:r w:rsidR="0014161F">
        <w:rPr>
          <w:rFonts w:asciiTheme="majorHAnsi" w:hAnsiTheme="majorHAnsi" w:cs="Times New Roman"/>
          <w:szCs w:val="21"/>
        </w:rPr>
        <w:t>1</w:t>
      </w:r>
      <w:r>
        <w:rPr>
          <w:rFonts w:asciiTheme="majorHAnsi" w:hAnsiTheme="majorHAnsi" w:cs="Times New Roman"/>
          <w:szCs w:val="21"/>
        </w:rPr>
        <w:tab/>
      </w:r>
      <w:r w:rsidR="00221E4D" w:rsidRPr="00FE4A53">
        <w:rPr>
          <w:rFonts w:asciiTheme="majorHAnsi" w:hAnsiTheme="majorHAnsi" w:cs="Times New Roman"/>
          <w:szCs w:val="21"/>
        </w:rPr>
        <w:t xml:space="preserve">The Shoreline Management Plan outlines that rising sea level and sand winning are key threats. </w:t>
      </w:r>
      <w:r w:rsidR="002278EE" w:rsidRPr="00FE4A53">
        <w:rPr>
          <w:rFonts w:asciiTheme="majorHAnsi" w:hAnsiTheme="majorHAnsi" w:cs="Times New Roman"/>
          <w:szCs w:val="21"/>
        </w:rPr>
        <w:t xml:space="preserve"> </w:t>
      </w:r>
      <w:r w:rsidR="00221E4D" w:rsidRPr="00FE4A53">
        <w:rPr>
          <w:rFonts w:asciiTheme="majorHAnsi" w:hAnsiTheme="majorHAnsi" w:cs="Times New Roman"/>
          <w:szCs w:val="21"/>
        </w:rPr>
        <w:t>It is noted that many properties have been built at a low level, particularly on St Mary’s. Anecdotal evidence points to sand winning as a contributory factor in the erosion seen at South Beach, Tresco.</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w:t>
      </w:r>
      <w:r w:rsidR="0014161F">
        <w:rPr>
          <w:rFonts w:asciiTheme="majorHAnsi" w:hAnsiTheme="majorHAnsi" w:cs="Times New Roman"/>
          <w:szCs w:val="21"/>
        </w:rPr>
        <w:t>2</w:t>
      </w:r>
      <w:r>
        <w:rPr>
          <w:rFonts w:asciiTheme="majorHAnsi" w:hAnsiTheme="majorHAnsi" w:cs="Times New Roman"/>
          <w:szCs w:val="21"/>
        </w:rPr>
        <w:tab/>
      </w:r>
      <w:r w:rsidR="00221E4D" w:rsidRPr="00FE4A53">
        <w:rPr>
          <w:rFonts w:asciiTheme="majorHAnsi" w:hAnsiTheme="majorHAnsi" w:cs="Times New Roman"/>
          <w:szCs w:val="21"/>
        </w:rPr>
        <w:t xml:space="preserve">The Plan identifies a number of priority areas for future works and monitoring. On Tresco is the Island Hotel and the southern end of the </w:t>
      </w:r>
      <w:r w:rsidR="0014161F">
        <w:rPr>
          <w:rFonts w:asciiTheme="majorHAnsi" w:hAnsiTheme="majorHAnsi" w:cs="Times New Roman"/>
          <w:szCs w:val="21"/>
        </w:rPr>
        <w:t>i</w:t>
      </w:r>
      <w:r w:rsidR="00221E4D" w:rsidRPr="00FE4A53">
        <w:rPr>
          <w:rFonts w:asciiTheme="majorHAnsi" w:hAnsiTheme="majorHAnsi" w:cs="Times New Roman"/>
          <w:szCs w:val="21"/>
        </w:rPr>
        <w:t>sland</w:t>
      </w:r>
      <w:r w:rsidR="0014161F">
        <w:rPr>
          <w:rFonts w:asciiTheme="majorHAnsi" w:hAnsiTheme="majorHAnsi" w:cs="Times New Roman"/>
          <w:szCs w:val="21"/>
        </w:rPr>
        <w:t>,</w:t>
      </w:r>
      <w:r w:rsidR="00221E4D" w:rsidRPr="00FE4A53">
        <w:rPr>
          <w:rFonts w:asciiTheme="majorHAnsi" w:hAnsiTheme="majorHAnsi" w:cs="Times New Roman"/>
          <w:szCs w:val="21"/>
        </w:rPr>
        <w:t xml:space="preserve"> which is threatened from three sides (east, south and west) and with the present levels of erosion at South Beach very high. On St Mary’s there is a need for post-construction monitoring of the beaches at Porth</w:t>
      </w:r>
      <w:r w:rsidR="0014161F">
        <w:rPr>
          <w:rFonts w:asciiTheme="majorHAnsi" w:hAnsiTheme="majorHAnsi" w:cs="Times New Roman"/>
          <w:szCs w:val="21"/>
        </w:rPr>
        <w:t>c</w:t>
      </w:r>
      <w:r w:rsidR="00221E4D" w:rsidRPr="00FE4A53">
        <w:rPr>
          <w:rFonts w:asciiTheme="majorHAnsi" w:hAnsiTheme="majorHAnsi" w:cs="Times New Roman"/>
          <w:szCs w:val="21"/>
        </w:rPr>
        <w:t xml:space="preserve">ressa, Porth Minick and Old Town Bay; and for feasibility of potential future coast </w:t>
      </w:r>
      <w:r w:rsidR="00C047F8" w:rsidRPr="00FE4A53">
        <w:rPr>
          <w:rFonts w:asciiTheme="majorHAnsi" w:hAnsiTheme="majorHAnsi" w:cs="Times New Roman"/>
          <w:szCs w:val="21"/>
        </w:rPr>
        <w:t>defense</w:t>
      </w:r>
      <w:r w:rsidR="00221E4D" w:rsidRPr="00FE4A53">
        <w:rPr>
          <w:rFonts w:asciiTheme="majorHAnsi" w:hAnsiTheme="majorHAnsi" w:cs="Times New Roman"/>
          <w:szCs w:val="21"/>
        </w:rPr>
        <w:t xml:space="preserve"> works at Town Beach, Porth</w:t>
      </w:r>
      <w:r w:rsidR="0014161F">
        <w:rPr>
          <w:rFonts w:asciiTheme="majorHAnsi" w:hAnsiTheme="majorHAnsi" w:cs="Times New Roman"/>
          <w:szCs w:val="21"/>
        </w:rPr>
        <w:t>l</w:t>
      </w:r>
      <w:r w:rsidR="00221E4D" w:rsidRPr="00FE4A53">
        <w:rPr>
          <w:rFonts w:asciiTheme="majorHAnsi" w:hAnsiTheme="majorHAnsi" w:cs="Times New Roman"/>
          <w:szCs w:val="21"/>
        </w:rPr>
        <w:t xml:space="preserve">oo, Porth Hellick and Old Town Bay. </w:t>
      </w:r>
      <w:r w:rsidR="002278EE" w:rsidRPr="00FE4A53">
        <w:rPr>
          <w:rFonts w:asciiTheme="majorHAnsi" w:hAnsiTheme="majorHAnsi" w:cs="Times New Roman"/>
          <w:szCs w:val="21"/>
        </w:rPr>
        <w:t xml:space="preserve"> </w:t>
      </w:r>
      <w:r w:rsidR="00221E4D" w:rsidRPr="00FE4A53">
        <w:rPr>
          <w:rFonts w:asciiTheme="majorHAnsi" w:hAnsiTheme="majorHAnsi" w:cs="Times New Roman"/>
          <w:szCs w:val="21"/>
        </w:rPr>
        <w:t>The accelerating dilapidation of the seawall at Town Beach in Hugh Town is also noted and has been caused, at least in part, by the reduction in beach levels. In inter-island areas changes in Crow Bar are important to the Bar Point area on St Mary's and the Pentle Bay and South Beach areas on Tresco.</w:t>
      </w:r>
    </w:p>
    <w:p w:rsidR="00221E4D" w:rsidRPr="00FE4A53" w:rsidRDefault="00732637" w:rsidP="004030E7">
      <w:pPr>
        <w:pStyle w:val="Heading2"/>
      </w:pPr>
      <w:r w:rsidRPr="00FE4A53">
        <w:tab/>
      </w:r>
      <w:bookmarkStart w:id="23" w:name="_Toc429498127"/>
      <w:r w:rsidR="00221E4D" w:rsidRPr="00FE4A53">
        <w:t>Cultural heritage</w:t>
      </w:r>
      <w:bookmarkEnd w:id="23"/>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5.64</w:t>
      </w:r>
      <w:r>
        <w:rPr>
          <w:rFonts w:asciiTheme="majorHAnsi" w:hAnsiTheme="majorHAnsi" w:cs="Times New Roman"/>
          <w:szCs w:val="21"/>
        </w:rPr>
        <w:tab/>
      </w:r>
      <w:r w:rsidR="00221E4D" w:rsidRPr="00FE4A53">
        <w:rPr>
          <w:rFonts w:asciiTheme="majorHAnsi" w:hAnsiTheme="majorHAnsi" w:cs="Times New Roman"/>
          <w:szCs w:val="21"/>
        </w:rPr>
        <w:t xml:space="preserve">The Isles of Scilly has the greatest concentration of Scheduled Ancient Monuments in the UK and the built environment is </w:t>
      </w:r>
      <w:r w:rsidR="00221E4D" w:rsidRPr="00C047F8">
        <w:rPr>
          <w:rFonts w:asciiTheme="majorHAnsi" w:hAnsiTheme="majorHAnsi" w:cs="Times New Roman"/>
          <w:szCs w:val="21"/>
          <w:lang w:val="en-GB"/>
        </w:rPr>
        <w:t>characterised</w:t>
      </w:r>
      <w:r w:rsidR="00221E4D" w:rsidRPr="00FE4A53">
        <w:rPr>
          <w:rFonts w:asciiTheme="majorHAnsi" w:hAnsiTheme="majorHAnsi" w:cs="Times New Roman"/>
          <w:szCs w:val="21"/>
        </w:rPr>
        <w:t xml:space="preserve"> by a pred</w:t>
      </w:r>
      <w:r w:rsidR="002278EE" w:rsidRPr="00FE4A53">
        <w:rPr>
          <w:rFonts w:asciiTheme="majorHAnsi" w:hAnsiTheme="majorHAnsi" w:cs="Times New Roman"/>
          <w:szCs w:val="21"/>
        </w:rPr>
        <w:t xml:space="preserve">ominance of heritage buildings.  </w:t>
      </w:r>
      <w:r w:rsidR="00221E4D" w:rsidRPr="00FE4A53">
        <w:rPr>
          <w:rFonts w:asciiTheme="majorHAnsi" w:hAnsiTheme="majorHAnsi" w:cs="Times New Roman"/>
          <w:szCs w:val="21"/>
        </w:rPr>
        <w:t>The quality of the islands heritage is a principle factor in the designation of the whole islands as a Conservation Area and in s</w:t>
      </w:r>
      <w:r w:rsidR="002278EE" w:rsidRPr="00FE4A53">
        <w:rPr>
          <w:rFonts w:asciiTheme="majorHAnsi" w:hAnsiTheme="majorHAnsi" w:cs="Times New Roman"/>
          <w:szCs w:val="21"/>
        </w:rPr>
        <w:t xml:space="preserve">upporting the tourism industry.  </w:t>
      </w:r>
      <w:r w:rsidR="00221E4D" w:rsidRPr="00FE4A53">
        <w:rPr>
          <w:rFonts w:asciiTheme="majorHAnsi" w:hAnsiTheme="majorHAnsi" w:cs="Times New Roman"/>
          <w:szCs w:val="21"/>
        </w:rPr>
        <w:t xml:space="preserve">The Isles of Scilly Design Guide, developed jointly between </w:t>
      </w:r>
      <w:r w:rsidR="00C047F8">
        <w:rPr>
          <w:rFonts w:asciiTheme="majorHAnsi" w:hAnsiTheme="majorHAnsi" w:cs="Times New Roman"/>
          <w:szCs w:val="21"/>
        </w:rPr>
        <w:t>the</w:t>
      </w:r>
      <w:r w:rsidR="00221E4D" w:rsidRPr="00FE4A53">
        <w:rPr>
          <w:rFonts w:asciiTheme="majorHAnsi" w:hAnsiTheme="majorHAnsi" w:cs="Times New Roman"/>
          <w:szCs w:val="21"/>
        </w:rPr>
        <w:t xml:space="preserve"> Council</w:t>
      </w:r>
      <w:r w:rsidR="00C047F8">
        <w:rPr>
          <w:rFonts w:asciiTheme="majorHAnsi" w:hAnsiTheme="majorHAnsi" w:cs="Times New Roman"/>
          <w:szCs w:val="21"/>
        </w:rPr>
        <w:t xml:space="preserve"> of the Isles of Scilly</w:t>
      </w:r>
      <w:r w:rsidR="00221E4D" w:rsidRPr="00FE4A53">
        <w:rPr>
          <w:rFonts w:asciiTheme="majorHAnsi" w:hAnsiTheme="majorHAnsi" w:cs="Times New Roman"/>
          <w:szCs w:val="21"/>
        </w:rPr>
        <w:t xml:space="preserve"> and </w:t>
      </w:r>
      <w:r w:rsidR="0014161F">
        <w:rPr>
          <w:rFonts w:asciiTheme="majorHAnsi" w:hAnsiTheme="majorHAnsi" w:cs="Times New Roman"/>
          <w:szCs w:val="21"/>
        </w:rPr>
        <w:t>Historic England</w:t>
      </w:r>
      <w:r w:rsidR="00221E4D" w:rsidRPr="00FE4A53">
        <w:rPr>
          <w:rFonts w:asciiTheme="majorHAnsi" w:hAnsiTheme="majorHAnsi" w:cs="Times New Roman"/>
          <w:szCs w:val="21"/>
        </w:rPr>
        <w:t>, provides advice and guidance on works to historic buildings and sets out a clear framework for acceptable development in the historic environment.</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5.65</w:t>
      </w:r>
      <w:r>
        <w:rPr>
          <w:rFonts w:asciiTheme="majorHAnsi" w:hAnsiTheme="majorHAnsi" w:cs="Times New Roman"/>
          <w:szCs w:val="21"/>
        </w:rPr>
        <w:tab/>
      </w:r>
      <w:r w:rsidR="00221E4D" w:rsidRPr="00FE4A53">
        <w:rPr>
          <w:rFonts w:asciiTheme="majorHAnsi" w:hAnsiTheme="majorHAnsi" w:cs="Times New Roman"/>
          <w:szCs w:val="21"/>
        </w:rPr>
        <w:t>The condition of archaeology, Scheduled Monuments, Conservation Areas and Listed Buildings on the Isles of Scilly is affected by a number of factors including land-use, vegetation, burrowing animals and climate change (including sea level rise).  The Scheduled Monuments at Risk Survey (Heritage</w:t>
      </w:r>
      <w:r w:rsidR="00702193" w:rsidRPr="00FE4A53">
        <w:rPr>
          <w:rFonts w:asciiTheme="majorHAnsi" w:hAnsiTheme="majorHAnsi" w:cs="Times New Roman"/>
          <w:szCs w:val="21"/>
        </w:rPr>
        <w:t xml:space="preserve"> England 2014) has identified 33</w:t>
      </w:r>
      <w:r w:rsidR="00221E4D" w:rsidRPr="00FE4A53">
        <w:rPr>
          <w:rFonts w:asciiTheme="majorHAnsi" w:hAnsiTheme="majorHAnsi" w:cs="Times New Roman"/>
          <w:szCs w:val="21"/>
        </w:rPr>
        <w:t xml:space="preserve"> sites and buildings that are at high risk of damage or destruction within the short term if no action is taken. The principle causes are cited as coastal erosion and general neglect, including plant growth. In addition, there is a substantial amount of undesignated archaeology that </w:t>
      </w:r>
      <w:r w:rsidR="00221E4D" w:rsidRPr="00FE4A53">
        <w:rPr>
          <w:rFonts w:asciiTheme="majorHAnsi" w:hAnsiTheme="majorHAnsi" w:cs="Times New Roman"/>
          <w:szCs w:val="21"/>
        </w:rPr>
        <w:lastRenderedPageBreak/>
        <w:t>in numerical terms outweighs the designated archaeological resource and could be said to be more at risk by uninformed development or land management.</w:t>
      </w:r>
    </w:p>
    <w:p w:rsidR="00221E4D" w:rsidRPr="00FE4A53"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5.66</w:t>
      </w:r>
      <w:r>
        <w:rPr>
          <w:rFonts w:asciiTheme="majorHAnsi" w:hAnsiTheme="majorHAnsi" w:cs="Times New Roman"/>
          <w:szCs w:val="21"/>
        </w:rPr>
        <w:tab/>
      </w:r>
      <w:r w:rsidR="00221E4D" w:rsidRPr="00FE4A53">
        <w:rPr>
          <w:rFonts w:asciiTheme="majorHAnsi" w:hAnsiTheme="majorHAnsi" w:cs="Times New Roman"/>
          <w:szCs w:val="21"/>
        </w:rPr>
        <w:t>Many wrecks lie in the surrounding sea (approx. 700-1000) together with evidence of the drowned landscape of prehistoric Scilly with the submerged remains of boundary walls and other structures.  The coast also supports all the infrastructure requirements of a maritime community from quays, jetties, moorings and winter boat parks to recreational facilities and their associated buildings and accoutrements. A further heritage resource is the numerous geological SSSIs.</w:t>
      </w:r>
    </w:p>
    <w:p w:rsidR="00EB52A5" w:rsidRDefault="00EB52A5" w:rsidP="00FE4A53">
      <w:pPr>
        <w:widowControl w:val="0"/>
        <w:autoSpaceDE w:val="0"/>
        <w:autoSpaceDN w:val="0"/>
        <w:adjustRightInd w:val="0"/>
        <w:ind w:left="720" w:hanging="720"/>
        <w:rPr>
          <w:rFonts w:asciiTheme="majorHAnsi" w:hAnsiTheme="majorHAnsi" w:cs="Times New Roman"/>
          <w:szCs w:val="21"/>
        </w:rPr>
      </w:pPr>
      <w:r>
        <w:rPr>
          <w:rFonts w:asciiTheme="majorHAnsi" w:hAnsiTheme="majorHAnsi" w:cs="Times New Roman"/>
          <w:szCs w:val="21"/>
        </w:rPr>
        <w:t>5.67</w:t>
      </w:r>
      <w:r>
        <w:rPr>
          <w:rFonts w:asciiTheme="majorHAnsi" w:hAnsiTheme="majorHAnsi" w:cs="Times New Roman"/>
          <w:szCs w:val="21"/>
        </w:rPr>
        <w:tab/>
      </w:r>
      <w:r w:rsidR="00221E4D" w:rsidRPr="00FE4A53">
        <w:rPr>
          <w:rFonts w:asciiTheme="majorHAnsi" w:hAnsiTheme="majorHAnsi" w:cs="Times New Roman"/>
          <w:szCs w:val="21"/>
        </w:rPr>
        <w:t>The Cultural and Heritage Strategy identifies major threats as rising sea level and coastal erosion, climate change, dredging and gravel extraction and visitor pressure.</w:t>
      </w:r>
    </w:p>
    <w:p w:rsidR="00B13BC0" w:rsidRPr="00FE4A53" w:rsidRDefault="00B13BC0" w:rsidP="00EB52A5">
      <w:pPr>
        <w:widowControl w:val="0"/>
        <w:autoSpaceDE w:val="0"/>
        <w:autoSpaceDN w:val="0"/>
        <w:adjustRightInd w:val="0"/>
        <w:rPr>
          <w:rFonts w:asciiTheme="majorHAnsi" w:hAnsiTheme="majorHAnsi" w:cs="Times New Roman"/>
          <w:szCs w:val="21"/>
        </w:rPr>
      </w:pPr>
    </w:p>
    <w:p w:rsidR="00B13BC0" w:rsidRPr="009E67B6" w:rsidRDefault="0012058D" w:rsidP="00C90DAC">
      <w:pPr>
        <w:pStyle w:val="Heading1"/>
        <w:numPr>
          <w:ilvl w:val="0"/>
          <w:numId w:val="7"/>
        </w:numPr>
        <w:spacing w:before="100" w:beforeAutospacing="1" w:after="100" w:afterAutospacing="1"/>
        <w:ind w:left="567" w:hanging="567"/>
      </w:pPr>
      <w:r>
        <w:br w:type="page"/>
      </w:r>
      <w:bookmarkStart w:id="24" w:name="_Toc429498128"/>
      <w:r w:rsidR="00B13BC0" w:rsidRPr="009E67B6">
        <w:lastRenderedPageBreak/>
        <w:t>Regulation 48 Habitats Regulations Assessment</w:t>
      </w:r>
      <w:bookmarkEnd w:id="24"/>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6.1</w:t>
      </w:r>
      <w:r w:rsidRPr="00D47E46">
        <w:rPr>
          <w:rFonts w:ascii="Calibri" w:hAnsi="Calibri" w:cs="Times New Roman"/>
          <w:szCs w:val="21"/>
        </w:rPr>
        <w:tab/>
      </w:r>
      <w:r w:rsidR="00B13BC0" w:rsidRPr="00D47E46">
        <w:rPr>
          <w:rFonts w:ascii="Calibri" w:hAnsi="Calibri" w:cs="Times New Roman"/>
          <w:szCs w:val="21"/>
        </w:rPr>
        <w:t>The EC Habitats Directive (Council Directive 92/43/EEC on the Conservation of Natural Habitats &amp; of Wild Flora &amp; Fauna) passed in to domestic law by way of the Habitat Regulations (Conservation (Habitats &amp;c) Regulations, 1994).  As a consequence, any proposal that is not part of a specific management prescription that might have a significant effect on a Natura 2000 site must be subject to Appropriate Assessment.</w:t>
      </w:r>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6.2</w:t>
      </w:r>
      <w:r w:rsidRPr="00D47E46">
        <w:rPr>
          <w:rFonts w:ascii="Calibri" w:hAnsi="Calibri" w:cs="Times New Roman"/>
          <w:szCs w:val="21"/>
        </w:rPr>
        <w:tab/>
      </w:r>
      <w:r w:rsidR="00B13BC0" w:rsidRPr="00D47E46">
        <w:rPr>
          <w:rFonts w:ascii="Calibri" w:hAnsi="Calibri" w:cs="Times New Roman"/>
          <w:szCs w:val="21"/>
        </w:rPr>
        <w:t>The Natura 2000 network aims to provide an ecological infrastructure to protect sites that have exceptional importance for the conservation of rare, endangered or vulnerable habitats.  It comprises Special Protection Areas, Special Areas of Conservation and Ramsar sites, as detailed in the following text.</w:t>
      </w:r>
    </w:p>
    <w:p w:rsidR="00B13BC0" w:rsidRPr="00D47E46" w:rsidRDefault="00B13BC0" w:rsidP="004030E7">
      <w:pPr>
        <w:pStyle w:val="Heading2"/>
      </w:pPr>
      <w:r w:rsidRPr="00D47E46">
        <w:tab/>
      </w:r>
      <w:bookmarkStart w:id="25" w:name="_Toc429498129"/>
      <w:r w:rsidRPr="00D47E46">
        <w:t>Special Protection Areas (SPAs)</w:t>
      </w:r>
      <w:bookmarkEnd w:id="25"/>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6.3</w:t>
      </w:r>
      <w:r w:rsidRPr="00D47E46">
        <w:rPr>
          <w:rFonts w:ascii="Calibri" w:hAnsi="Calibri" w:cs="Times New Roman"/>
          <w:szCs w:val="21"/>
        </w:rPr>
        <w:tab/>
      </w:r>
      <w:r w:rsidR="00B13BC0" w:rsidRPr="00D47E46">
        <w:rPr>
          <w:rFonts w:ascii="Calibri" w:hAnsi="Calibri" w:cs="Times New Roman"/>
          <w:szCs w:val="21"/>
        </w:rPr>
        <w:t>Special Protection Areas (SPAs) are strictly protected sites classified in accordance with Article 4 of the EC Directive on the Conservation of Wild Birds (79/409/EEC), known as the Birds Directive, which came into force in April 1979.  They are classified for rare and vulnerable birds, listed in Annex I to the Birds Directive, and for regularly occurring migratory species.  The Isles of Scilly SPA comprises fourteen distinct Sites of Special Interest.</w:t>
      </w:r>
    </w:p>
    <w:p w:rsidR="00B13BC0" w:rsidRPr="00D47E46" w:rsidRDefault="00B13BC0" w:rsidP="004030E7">
      <w:pPr>
        <w:pStyle w:val="Heading2"/>
      </w:pPr>
      <w:r w:rsidRPr="00D47E46">
        <w:tab/>
      </w:r>
      <w:bookmarkStart w:id="26" w:name="_Toc429498130"/>
      <w:r w:rsidRPr="00D47E46">
        <w:t>Special Areas of Conservation (SACs)</w:t>
      </w:r>
      <w:bookmarkEnd w:id="26"/>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6.4</w:t>
      </w:r>
      <w:r w:rsidRPr="00D47E46">
        <w:rPr>
          <w:rFonts w:ascii="Calibri" w:hAnsi="Calibri" w:cs="Times New Roman"/>
          <w:szCs w:val="21"/>
        </w:rPr>
        <w:tab/>
      </w:r>
      <w:r w:rsidR="00B13BC0" w:rsidRPr="00D47E46">
        <w:rPr>
          <w:rFonts w:ascii="Calibri" w:hAnsi="Calibri" w:cs="Times New Roman"/>
          <w:szCs w:val="21"/>
        </w:rPr>
        <w:t>Special Areas of Conservation (SACs) are strictly protected sites designated under the EC Habitats Directive. Article 3 of the Habitats Directive requires the establishment of a European network of important high-quality conservation sites that will make a significant contribution to conserving the 189 habitat types and 788 species identified in Annexes I and II of the Directive (as amended). The listed habitat types and species are those considered to be most in need of conservation at a European level (excluding birds).</w:t>
      </w:r>
    </w:p>
    <w:p w:rsidR="00B13BC0" w:rsidRPr="00D47E46" w:rsidRDefault="00BD0AA9" w:rsidP="004030E7">
      <w:pPr>
        <w:pStyle w:val="Heading2"/>
      </w:pPr>
      <w:r w:rsidRPr="00D47E46">
        <w:tab/>
      </w:r>
      <w:bookmarkStart w:id="27" w:name="_Toc429498131"/>
      <w:r w:rsidR="00B13BC0" w:rsidRPr="00D47E46">
        <w:t>Ramsar sites</w:t>
      </w:r>
      <w:bookmarkEnd w:id="27"/>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6.4</w:t>
      </w:r>
      <w:r w:rsidRPr="00D47E46">
        <w:rPr>
          <w:rFonts w:ascii="Calibri" w:hAnsi="Calibri" w:cs="Times New Roman"/>
          <w:szCs w:val="21"/>
        </w:rPr>
        <w:tab/>
      </w:r>
      <w:r w:rsidR="00B13BC0" w:rsidRPr="00D47E46">
        <w:rPr>
          <w:rFonts w:ascii="Calibri" w:hAnsi="Calibri" w:cs="Times New Roman"/>
          <w:szCs w:val="21"/>
        </w:rPr>
        <w:t>Ramsar sites are wetlands of international importance designated under the Ramsar Convention, signed in the town of Ramsar in Iran in 1971.</w:t>
      </w:r>
    </w:p>
    <w:p w:rsidR="00B13BC0" w:rsidRPr="00D47E46" w:rsidRDefault="00BD0AA9" w:rsidP="004030E7">
      <w:pPr>
        <w:pStyle w:val="Heading2"/>
      </w:pPr>
      <w:r w:rsidRPr="00D47E46">
        <w:tab/>
      </w:r>
      <w:bookmarkStart w:id="28" w:name="_Toc429498132"/>
      <w:r w:rsidR="00B13BC0" w:rsidRPr="00D47E46">
        <w:t>Screening the need for Appropriate Assessment</w:t>
      </w:r>
      <w:bookmarkEnd w:id="28"/>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6.5</w:t>
      </w:r>
      <w:r w:rsidRPr="00D47E46">
        <w:rPr>
          <w:rFonts w:ascii="Calibri" w:hAnsi="Calibri" w:cs="Times New Roman"/>
          <w:szCs w:val="21"/>
        </w:rPr>
        <w:tab/>
      </w:r>
      <w:r w:rsidR="00B13BC0" w:rsidRPr="00D47E46">
        <w:rPr>
          <w:rFonts w:ascii="Calibri" w:hAnsi="Calibri" w:cs="Times New Roman"/>
          <w:szCs w:val="21"/>
        </w:rPr>
        <w:t xml:space="preserve">The Habitats Regulations require that an assessment of plans or projects is conducted to ensure that they have no significant environmental effect on sites of European Interest or ‘Natura 2000’ sites before the plan or project can be adopted.  For the Isles of Scilly </w:t>
      </w:r>
      <w:r w:rsidR="00F94411" w:rsidRPr="00D47E46">
        <w:rPr>
          <w:rFonts w:ascii="Calibri" w:hAnsi="Calibri" w:cs="Times New Roman"/>
          <w:szCs w:val="21"/>
        </w:rPr>
        <w:t>Local Plan</w:t>
      </w:r>
      <w:r w:rsidR="00B13BC0" w:rsidRPr="00D47E46">
        <w:rPr>
          <w:rFonts w:ascii="Calibri" w:hAnsi="Calibri" w:cs="Times New Roman"/>
          <w:szCs w:val="21"/>
        </w:rPr>
        <w:t xml:space="preserve"> this will involve a consideration of whether any proposed actions are likely to harm the integrity of the Isles of Scilly Special Protection Area</w:t>
      </w:r>
      <w:r w:rsidR="00F94411" w:rsidRPr="00D47E46">
        <w:rPr>
          <w:rFonts w:ascii="Calibri" w:hAnsi="Calibri" w:cs="Times New Roman"/>
          <w:szCs w:val="21"/>
        </w:rPr>
        <w:t xml:space="preserve"> </w:t>
      </w:r>
      <w:r w:rsidR="00B13BC0" w:rsidRPr="00D47E46">
        <w:rPr>
          <w:rFonts w:ascii="Calibri" w:hAnsi="Calibri" w:cs="Times New Roman"/>
          <w:szCs w:val="21"/>
        </w:rPr>
        <w:t>/</w:t>
      </w:r>
      <w:r w:rsidR="00F94411" w:rsidRPr="00D47E46">
        <w:rPr>
          <w:rFonts w:ascii="Calibri" w:hAnsi="Calibri" w:cs="Times New Roman"/>
          <w:szCs w:val="21"/>
        </w:rPr>
        <w:t xml:space="preserve"> </w:t>
      </w:r>
      <w:r w:rsidR="00B13BC0" w:rsidRPr="00D47E46">
        <w:rPr>
          <w:rFonts w:ascii="Calibri" w:hAnsi="Calibri" w:cs="Times New Roman"/>
          <w:szCs w:val="21"/>
        </w:rPr>
        <w:t>Ramsar or the Isles of Scilly Special Area of Conservation.</w:t>
      </w:r>
    </w:p>
    <w:p w:rsidR="00B13BC0" w:rsidRPr="00D47E46" w:rsidRDefault="00A94F22" w:rsidP="0012058D">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6.6</w:t>
      </w:r>
      <w:r w:rsidRPr="00D47E46">
        <w:rPr>
          <w:rFonts w:ascii="Calibri" w:hAnsi="Calibri" w:cs="Times New Roman"/>
          <w:szCs w:val="21"/>
        </w:rPr>
        <w:tab/>
      </w:r>
      <w:r w:rsidR="00B13BC0" w:rsidRPr="00D47E46">
        <w:rPr>
          <w:rFonts w:ascii="Calibri" w:hAnsi="Calibri" w:cs="Times New Roman"/>
          <w:szCs w:val="21"/>
        </w:rPr>
        <w:t>The Habitats Regulations indicate that the Council of the Isles of Scilly is the Competent Authority responsible for deciding whether adverse effects are likely. The decision will be made in consultation with Natural England.</w:t>
      </w:r>
    </w:p>
    <w:p w:rsidR="00B13BC0" w:rsidRPr="00D47E46" w:rsidRDefault="00A94F22" w:rsidP="0012058D">
      <w:pPr>
        <w:widowControl w:val="0"/>
        <w:autoSpaceDE w:val="0"/>
        <w:autoSpaceDN w:val="0"/>
        <w:adjustRightInd w:val="0"/>
        <w:ind w:left="720" w:hanging="720"/>
        <w:rPr>
          <w:rFonts w:ascii="Calibri" w:hAnsi="Calibri" w:cs="Arial"/>
        </w:rPr>
      </w:pPr>
      <w:r w:rsidRPr="00D47E46">
        <w:rPr>
          <w:rFonts w:ascii="Calibri" w:hAnsi="Calibri" w:cs="Times New Roman"/>
          <w:szCs w:val="21"/>
        </w:rPr>
        <w:lastRenderedPageBreak/>
        <w:t>6.7</w:t>
      </w:r>
      <w:r w:rsidRPr="00D47E46">
        <w:rPr>
          <w:rFonts w:ascii="Calibri" w:hAnsi="Calibri" w:cs="Times New Roman"/>
          <w:szCs w:val="21"/>
        </w:rPr>
        <w:tab/>
      </w:r>
      <w:r w:rsidR="00B13BC0" w:rsidRPr="00D47E46">
        <w:rPr>
          <w:rFonts w:ascii="Calibri" w:hAnsi="Calibri" w:cs="Times New Roman"/>
          <w:szCs w:val="21"/>
        </w:rPr>
        <w:t>Appendix 3 to this Scoping Report provides an initial scope and context for this exercise. The Council will discuss this further with Natural England and the RSPB with a view to establishing a robust framework for</w:t>
      </w:r>
      <w:r w:rsidR="00B13BC0" w:rsidRPr="00D47E46">
        <w:rPr>
          <w:rFonts w:ascii="Calibri" w:hAnsi="Calibri" w:cs="Arial"/>
        </w:rPr>
        <w:t xml:space="preserve"> </w:t>
      </w:r>
      <w:r w:rsidR="00B13BC0" w:rsidRPr="00D47E46">
        <w:rPr>
          <w:rFonts w:ascii="Calibri" w:hAnsi="Calibri" w:cs="Times New Roman"/>
          <w:szCs w:val="21"/>
        </w:rPr>
        <w:t>HRA Screening and, where necessary, Appropriate Assessment.</w:t>
      </w:r>
    </w:p>
    <w:p w:rsidR="00B13BC0" w:rsidRDefault="00B13BC0" w:rsidP="00B13BC0"/>
    <w:p w:rsidR="00B13BC0" w:rsidRDefault="00B13BC0" w:rsidP="00B13BC0">
      <w:pPr>
        <w:rPr>
          <w:b/>
        </w:rPr>
      </w:pPr>
    </w:p>
    <w:p w:rsidR="00B13BC0" w:rsidRPr="009E67B6" w:rsidRDefault="00A94F22" w:rsidP="00C90DAC">
      <w:pPr>
        <w:pStyle w:val="Heading1"/>
        <w:numPr>
          <w:ilvl w:val="0"/>
          <w:numId w:val="7"/>
        </w:numPr>
        <w:spacing w:before="100" w:beforeAutospacing="1" w:after="100" w:afterAutospacing="1"/>
        <w:ind w:left="567" w:hanging="567"/>
      </w:pPr>
      <w:r>
        <w:br w:type="page"/>
      </w:r>
      <w:bookmarkStart w:id="29" w:name="_Toc429498133"/>
      <w:r w:rsidR="00B13BC0" w:rsidRPr="009E67B6">
        <w:lastRenderedPageBreak/>
        <w:t>The Sustainability Appraisal Framework</w:t>
      </w:r>
      <w:bookmarkEnd w:id="29"/>
    </w:p>
    <w:p w:rsidR="00790118" w:rsidRPr="00D47E46" w:rsidRDefault="00A94F22" w:rsidP="00A94F22">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7.1</w:t>
      </w:r>
      <w:r w:rsidRPr="00D47E46">
        <w:rPr>
          <w:rFonts w:ascii="Calibri" w:hAnsi="Calibri" w:cs="Times New Roman"/>
          <w:szCs w:val="21"/>
        </w:rPr>
        <w:tab/>
      </w:r>
      <w:r w:rsidR="00B13BC0" w:rsidRPr="00D47E46">
        <w:rPr>
          <w:rFonts w:ascii="Calibri" w:hAnsi="Calibri" w:cs="Times New Roman"/>
          <w:szCs w:val="21"/>
        </w:rPr>
        <w:t xml:space="preserve">The review of other relevant plans identifies, in column 3 of Appendix 1, numerous sustainability issues. By considering these issues in the context of the baseline commentary (Section 5) and data </w:t>
      </w:r>
      <w:r w:rsidR="0014161F">
        <w:rPr>
          <w:rFonts w:ascii="Calibri" w:hAnsi="Calibri" w:cs="Times New Roman"/>
          <w:szCs w:val="21"/>
        </w:rPr>
        <w:t>(</w:t>
      </w:r>
      <w:r w:rsidR="00B13BC0" w:rsidRPr="00D47E46">
        <w:rPr>
          <w:rFonts w:ascii="Calibri" w:hAnsi="Calibri" w:cs="Times New Roman"/>
          <w:szCs w:val="21"/>
        </w:rPr>
        <w:t>Appendix 2</w:t>
      </w:r>
      <w:r w:rsidR="0014161F">
        <w:rPr>
          <w:rFonts w:ascii="Calibri" w:hAnsi="Calibri" w:cs="Times New Roman"/>
          <w:szCs w:val="21"/>
        </w:rPr>
        <w:t>)</w:t>
      </w:r>
      <w:r w:rsidR="00B13BC0" w:rsidRPr="00D47E46">
        <w:rPr>
          <w:rFonts w:ascii="Calibri" w:hAnsi="Calibri" w:cs="Times New Roman"/>
          <w:szCs w:val="21"/>
        </w:rPr>
        <w:t xml:space="preserve"> a picture can be established with respect to what the key sustainability objectives would be for the Isles of Scilly.</w:t>
      </w:r>
    </w:p>
    <w:p w:rsidR="00790118" w:rsidRPr="00D47E46" w:rsidRDefault="00A94F22" w:rsidP="00A94F22">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7.2</w:t>
      </w:r>
      <w:r w:rsidRPr="00D47E46">
        <w:rPr>
          <w:rFonts w:ascii="Calibri" w:hAnsi="Calibri" w:cs="Times New Roman"/>
          <w:szCs w:val="21"/>
        </w:rPr>
        <w:tab/>
      </w:r>
      <w:r w:rsidR="00B13BC0" w:rsidRPr="00D47E46">
        <w:rPr>
          <w:rFonts w:ascii="Calibri" w:hAnsi="Calibri" w:cs="Times New Roman"/>
          <w:szCs w:val="21"/>
        </w:rPr>
        <w:t>The Council of the Isles of Scilly has recently produced, in consultation with partner</w:t>
      </w:r>
      <w:r w:rsidR="00B13BC0" w:rsidRPr="00883F40">
        <w:rPr>
          <w:rFonts w:ascii="Calibri" w:hAnsi="Calibri" w:cs="Times New Roman"/>
          <w:szCs w:val="21"/>
          <w:lang w:val="en-GB"/>
        </w:rPr>
        <w:t xml:space="preserve"> organisations</w:t>
      </w:r>
      <w:r w:rsidR="00B13BC0" w:rsidRPr="00D47E46">
        <w:rPr>
          <w:rFonts w:ascii="Calibri" w:hAnsi="Calibri" w:cs="Times New Roman"/>
          <w:szCs w:val="21"/>
        </w:rPr>
        <w:t>, a framework for the environmental assessment of the AONB Management Plan. It is appropriate, therefore, to use this as the basis for developing a broader framework for sustainability appraisal. The table over the page sets out an amended frame</w:t>
      </w:r>
      <w:r w:rsidR="00F94411" w:rsidRPr="00D47E46">
        <w:rPr>
          <w:rFonts w:ascii="Calibri" w:hAnsi="Calibri" w:cs="Times New Roman"/>
          <w:szCs w:val="21"/>
        </w:rPr>
        <w:t>work, the</w:t>
      </w:r>
      <w:r w:rsidR="00B13BC0" w:rsidRPr="00D47E46">
        <w:rPr>
          <w:rFonts w:ascii="Calibri" w:hAnsi="Calibri" w:cs="Times New Roman"/>
          <w:szCs w:val="21"/>
        </w:rPr>
        <w:t xml:space="preserve"> ‘SA Framework’ which is the result of that process.</w:t>
      </w:r>
    </w:p>
    <w:p w:rsidR="00790118" w:rsidRPr="00D47E46" w:rsidRDefault="00A94F22" w:rsidP="00A94F22">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7.3</w:t>
      </w:r>
      <w:r w:rsidRPr="00D47E46">
        <w:rPr>
          <w:rFonts w:ascii="Calibri" w:hAnsi="Calibri" w:cs="Times New Roman"/>
          <w:szCs w:val="21"/>
        </w:rPr>
        <w:tab/>
      </w:r>
      <w:r w:rsidR="00B13BC0" w:rsidRPr="00D47E46">
        <w:rPr>
          <w:rFonts w:ascii="Calibri" w:hAnsi="Calibri" w:cs="Times New Roman"/>
          <w:szCs w:val="21"/>
        </w:rPr>
        <w:t>The table identifies headline SA</w:t>
      </w:r>
      <w:r w:rsidR="0014161F">
        <w:rPr>
          <w:rFonts w:ascii="Calibri" w:hAnsi="Calibri" w:cs="Times New Roman"/>
          <w:szCs w:val="21"/>
        </w:rPr>
        <w:t xml:space="preserve"> Objectives in column 1 and sub-</w:t>
      </w:r>
      <w:r w:rsidR="00B13BC0" w:rsidRPr="00D47E46">
        <w:rPr>
          <w:rFonts w:ascii="Calibri" w:hAnsi="Calibri" w:cs="Times New Roman"/>
          <w:szCs w:val="21"/>
        </w:rPr>
        <w:t xml:space="preserve">objectives for each objective in column 2. Column 2 reflects the key sustainability issues arising from the scoping exercise. </w:t>
      </w:r>
      <w:r w:rsidR="00883F40">
        <w:rPr>
          <w:rFonts w:ascii="Calibri" w:hAnsi="Calibri" w:cs="Times New Roman"/>
          <w:szCs w:val="21"/>
          <w:lang w:val="en-GB"/>
        </w:rPr>
        <w:t>The third column identifies</w:t>
      </w:r>
      <w:r w:rsidR="00883F40" w:rsidRPr="00883F40">
        <w:rPr>
          <w:rFonts w:ascii="Calibri" w:hAnsi="Calibri" w:cs="Times New Roman"/>
          <w:szCs w:val="21"/>
          <w:lang w:val="en-GB"/>
        </w:rPr>
        <w:t xml:space="preserve"> indicators that link the SA Objectives to data and provide the basis for monitoring.</w:t>
      </w:r>
    </w:p>
    <w:p w:rsidR="00790118" w:rsidRPr="00D47E46" w:rsidRDefault="00A94F22" w:rsidP="00A94F22">
      <w:pPr>
        <w:widowControl w:val="0"/>
        <w:autoSpaceDE w:val="0"/>
        <w:autoSpaceDN w:val="0"/>
        <w:adjustRightInd w:val="0"/>
        <w:ind w:left="720" w:hanging="720"/>
        <w:rPr>
          <w:rFonts w:ascii="Calibri" w:hAnsi="Calibri" w:cs="Times New Roman"/>
          <w:szCs w:val="21"/>
        </w:rPr>
      </w:pPr>
      <w:r w:rsidRPr="00D47E46">
        <w:rPr>
          <w:rFonts w:ascii="Calibri" w:hAnsi="Calibri" w:cs="Times New Roman"/>
          <w:szCs w:val="21"/>
        </w:rPr>
        <w:t>7.4</w:t>
      </w:r>
      <w:r w:rsidRPr="00D47E46">
        <w:rPr>
          <w:rFonts w:ascii="Calibri" w:hAnsi="Calibri" w:cs="Times New Roman"/>
          <w:szCs w:val="21"/>
        </w:rPr>
        <w:tab/>
      </w:r>
      <w:r w:rsidR="00B13BC0" w:rsidRPr="00D47E46">
        <w:rPr>
          <w:rFonts w:ascii="Calibri" w:hAnsi="Calibri" w:cs="Times New Roman"/>
          <w:szCs w:val="21"/>
        </w:rPr>
        <w:t xml:space="preserve">This Scoping Report and the SA Framework has been prepared such that it might cover all local development documents. Supplementary scoping consultations may be necessary, however, to provide a more </w:t>
      </w:r>
      <w:r w:rsidR="00883F40" w:rsidRPr="00D47E46">
        <w:rPr>
          <w:rFonts w:ascii="Calibri" w:hAnsi="Calibri" w:cs="Times New Roman"/>
          <w:szCs w:val="21"/>
        </w:rPr>
        <w:t>focused</w:t>
      </w:r>
      <w:r w:rsidR="00B13BC0" w:rsidRPr="00D47E46">
        <w:rPr>
          <w:rFonts w:ascii="Calibri" w:hAnsi="Calibri" w:cs="Times New Roman"/>
          <w:szCs w:val="21"/>
        </w:rPr>
        <w:t xml:space="preserve"> approach for specific documents which are concerned with a smaller geographic area or a specific subject; or to agree amendments to the SA</w:t>
      </w:r>
      <w:r w:rsidR="00790118" w:rsidRPr="00D47E46">
        <w:rPr>
          <w:rFonts w:ascii="Calibri" w:hAnsi="Calibri" w:cs="Times New Roman"/>
          <w:szCs w:val="21"/>
        </w:rPr>
        <w:t xml:space="preserve"> </w:t>
      </w:r>
      <w:r w:rsidR="00B13BC0" w:rsidRPr="00D47E46">
        <w:rPr>
          <w:rFonts w:ascii="Calibri" w:hAnsi="Calibri" w:cs="Times New Roman"/>
          <w:szCs w:val="21"/>
        </w:rPr>
        <w:t xml:space="preserve">Framework to ensure it is suitable for the particular task. It is noted, for example, that appraisal of individual sites may require a different approach since the strategic nature of appraisal advocated for the </w:t>
      </w:r>
      <w:r w:rsidR="00F94411" w:rsidRPr="00D47E46">
        <w:rPr>
          <w:rFonts w:ascii="Calibri" w:hAnsi="Calibri" w:cs="Times New Roman"/>
          <w:szCs w:val="21"/>
        </w:rPr>
        <w:t>Local Plan</w:t>
      </w:r>
      <w:r w:rsidR="00B13BC0" w:rsidRPr="00D47E46">
        <w:rPr>
          <w:rFonts w:ascii="Calibri" w:hAnsi="Calibri" w:cs="Times New Roman"/>
          <w:szCs w:val="21"/>
        </w:rPr>
        <w:t xml:space="preserve"> may not facilitate a sufficiently detailed assessment.</w:t>
      </w:r>
    </w:p>
    <w:tbl>
      <w:tblPr>
        <w:tblW w:w="8856" w:type="dxa"/>
        <w:tblBorders>
          <w:top w:val="single" w:sz="4" w:space="0" w:color="0393CE"/>
          <w:left w:val="single" w:sz="4" w:space="0" w:color="0393CE"/>
          <w:bottom w:val="single" w:sz="4" w:space="0" w:color="0393CE"/>
          <w:right w:val="single" w:sz="4" w:space="0" w:color="0393CE"/>
          <w:insideH w:val="single" w:sz="4" w:space="0" w:color="0393CE"/>
          <w:insideV w:val="single" w:sz="4" w:space="0" w:color="0393CE"/>
        </w:tblBorders>
        <w:tblLook w:val="01E0" w:firstRow="1" w:lastRow="1" w:firstColumn="1" w:lastColumn="1" w:noHBand="0" w:noVBand="0"/>
      </w:tblPr>
      <w:tblGrid>
        <w:gridCol w:w="2056"/>
        <w:gridCol w:w="4810"/>
        <w:gridCol w:w="1990"/>
      </w:tblGrid>
      <w:tr w:rsidR="00B13BC0" w:rsidRPr="00997646" w:rsidTr="00997646">
        <w:trPr>
          <w:cantSplit/>
          <w:trHeight w:val="357"/>
        </w:trPr>
        <w:tc>
          <w:tcPr>
            <w:tcW w:w="8856" w:type="dxa"/>
            <w:gridSpan w:val="3"/>
            <w:shd w:val="clear" w:color="auto" w:fill="0393CE"/>
            <w:vAlign w:val="center"/>
          </w:tcPr>
          <w:p w:rsidR="00B13BC0" w:rsidRPr="00B44191" w:rsidRDefault="00B13BC0" w:rsidP="00997646">
            <w:pPr>
              <w:pStyle w:val="Heading2"/>
              <w:jc w:val="center"/>
              <w:rPr>
                <w:color w:val="FFFFFF" w:themeColor="background1"/>
                <w:sz w:val="18"/>
              </w:rPr>
            </w:pPr>
            <w:r w:rsidRPr="00B44191">
              <w:rPr>
                <w:color w:val="FFFFFF" w:themeColor="background1"/>
                <w:sz w:val="18"/>
                <w:szCs w:val="16"/>
              </w:rPr>
              <w:br w:type="page"/>
            </w:r>
            <w:bookmarkStart w:id="30" w:name="_Toc429498134"/>
            <w:r w:rsidRPr="00B44191">
              <w:rPr>
                <w:color w:val="FFFFFF" w:themeColor="background1"/>
              </w:rPr>
              <w:t>SA FRAMEWORK</w:t>
            </w:r>
            <w:bookmarkEnd w:id="30"/>
          </w:p>
        </w:tc>
      </w:tr>
      <w:tr w:rsidR="00B13BC0" w:rsidRPr="00997646" w:rsidTr="00997646">
        <w:trPr>
          <w:cantSplit/>
          <w:trHeight w:val="490"/>
        </w:trPr>
        <w:tc>
          <w:tcPr>
            <w:tcW w:w="2056" w:type="dxa"/>
            <w:shd w:val="clear" w:color="auto" w:fill="auto"/>
            <w:vAlign w:val="center"/>
          </w:tcPr>
          <w:p w:rsidR="00B13BC0" w:rsidRPr="00997646" w:rsidRDefault="00B13BC0" w:rsidP="00997646">
            <w:pPr>
              <w:pStyle w:val="Heading2"/>
              <w:rPr>
                <w:color w:val="17365D" w:themeColor="text2" w:themeShade="BF"/>
                <w:sz w:val="22"/>
              </w:rPr>
            </w:pPr>
            <w:bookmarkStart w:id="31" w:name="_Toc429498135"/>
            <w:r w:rsidRPr="00997646">
              <w:rPr>
                <w:color w:val="17365D" w:themeColor="text2" w:themeShade="BF"/>
                <w:sz w:val="22"/>
              </w:rPr>
              <w:t>Objective</w:t>
            </w:r>
            <w:bookmarkEnd w:id="31"/>
          </w:p>
        </w:tc>
        <w:tc>
          <w:tcPr>
            <w:tcW w:w="4810" w:type="dxa"/>
            <w:vAlign w:val="center"/>
          </w:tcPr>
          <w:p w:rsidR="00B13BC0" w:rsidRPr="00997646" w:rsidRDefault="00B13BC0" w:rsidP="00997646">
            <w:pPr>
              <w:pStyle w:val="Heading2"/>
              <w:rPr>
                <w:color w:val="17365D" w:themeColor="text2" w:themeShade="BF"/>
                <w:sz w:val="22"/>
              </w:rPr>
            </w:pPr>
            <w:bookmarkStart w:id="32" w:name="_Toc429498136"/>
            <w:r w:rsidRPr="00997646">
              <w:rPr>
                <w:color w:val="17365D" w:themeColor="text2" w:themeShade="BF"/>
                <w:sz w:val="22"/>
              </w:rPr>
              <w:t xml:space="preserve">Sub objective: </w:t>
            </w:r>
            <w:r w:rsidRPr="00997646">
              <w:rPr>
                <w:i/>
                <w:color w:val="17365D" w:themeColor="text2" w:themeShade="BF"/>
                <w:sz w:val="22"/>
              </w:rPr>
              <w:t>Will the Plan help to ..?</w:t>
            </w:r>
            <w:bookmarkEnd w:id="32"/>
          </w:p>
        </w:tc>
        <w:tc>
          <w:tcPr>
            <w:tcW w:w="1990" w:type="dxa"/>
            <w:shd w:val="clear" w:color="auto" w:fill="auto"/>
            <w:vAlign w:val="center"/>
          </w:tcPr>
          <w:p w:rsidR="00B13BC0" w:rsidRPr="00997646" w:rsidRDefault="00B13BC0" w:rsidP="00997646">
            <w:pPr>
              <w:pStyle w:val="Heading2"/>
              <w:rPr>
                <w:color w:val="17365D" w:themeColor="text2" w:themeShade="BF"/>
                <w:sz w:val="22"/>
              </w:rPr>
            </w:pPr>
            <w:bookmarkStart w:id="33" w:name="_Toc429498137"/>
            <w:r w:rsidRPr="00997646">
              <w:rPr>
                <w:color w:val="17365D" w:themeColor="text2" w:themeShade="BF"/>
                <w:sz w:val="22"/>
              </w:rPr>
              <w:t>Headline indicators</w:t>
            </w:r>
            <w:bookmarkEnd w:id="33"/>
          </w:p>
        </w:tc>
      </w:tr>
      <w:tr w:rsidR="00CA3371" w:rsidRPr="00997646" w:rsidTr="00997646">
        <w:trPr>
          <w:cantSplit/>
          <w:trHeight w:val="341"/>
        </w:trPr>
        <w:tc>
          <w:tcPr>
            <w:tcW w:w="2056" w:type="dxa"/>
            <w:shd w:val="clear" w:color="auto" w:fill="0393CE"/>
          </w:tcPr>
          <w:p w:rsidR="00CA3371" w:rsidRPr="00B44191" w:rsidRDefault="00CA3371" w:rsidP="00CA3371">
            <w:pPr>
              <w:rPr>
                <w:rFonts w:ascii="Calibri" w:hAnsi="Calibri" w:cs="Arial"/>
                <w:b/>
                <w:color w:val="FFFFFF" w:themeColor="background1"/>
                <w:sz w:val="18"/>
                <w:szCs w:val="16"/>
              </w:rPr>
            </w:pPr>
            <w:r w:rsidRPr="00B44191">
              <w:rPr>
                <w:rFonts w:ascii="Calibri" w:hAnsi="Calibri" w:cs="Arial"/>
                <w:b/>
                <w:color w:val="FFFFFF" w:themeColor="background1"/>
                <w:sz w:val="18"/>
                <w:szCs w:val="16"/>
              </w:rPr>
              <w:t xml:space="preserve">SA Objective 1   </w:t>
            </w:r>
          </w:p>
        </w:tc>
        <w:tc>
          <w:tcPr>
            <w:tcW w:w="4810" w:type="dxa"/>
            <w:vMerge w:val="restart"/>
          </w:tcPr>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prevent loss of habitat</w:t>
            </w:r>
          </w:p>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prevent pollution</w:t>
            </w:r>
          </w:p>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maintain and enhance access to sites whilst avoiding and reducing adverse impacts</w:t>
            </w:r>
          </w:p>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maintain agricultural activities whilst avoiding and reducing adverse impacts</w:t>
            </w:r>
          </w:p>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maintain or increase area of habitat</w:t>
            </w:r>
          </w:p>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improve management, linkage and condition of designated habitats</w:t>
            </w:r>
          </w:p>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create opportunities to enhance biodiversity in building design and open space</w:t>
            </w:r>
          </w:p>
        </w:tc>
        <w:tc>
          <w:tcPr>
            <w:tcW w:w="1990" w:type="dxa"/>
            <w:vMerge w:val="restart"/>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Area of breeding habitat maintained, enhanced or lost for seabirds</w:t>
            </w:r>
          </w:p>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Condition of biological SSSI’s</w:t>
            </w:r>
          </w:p>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Area of BAP habitats created, maintained and lost</w:t>
            </w:r>
          </w:p>
        </w:tc>
      </w:tr>
      <w:tr w:rsidR="00CA3371" w:rsidRPr="00997646" w:rsidTr="00997646">
        <w:trPr>
          <w:cantSplit/>
          <w:trHeight w:val="950"/>
        </w:trPr>
        <w:tc>
          <w:tcPr>
            <w:tcW w:w="2056" w:type="dxa"/>
            <w:shd w:val="clear" w:color="auto" w:fill="auto"/>
          </w:tcPr>
          <w:p w:rsidR="00CA3371" w:rsidRPr="00997646" w:rsidRDefault="00CA3371" w:rsidP="0020276E">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Prevent loss of and enhance habitats</w:t>
            </w:r>
          </w:p>
        </w:tc>
        <w:tc>
          <w:tcPr>
            <w:tcW w:w="4810" w:type="dxa"/>
            <w:vMerge/>
          </w:tcPr>
          <w:p w:rsidR="00CA3371" w:rsidRPr="00997646" w:rsidRDefault="00CA3371" w:rsidP="00C90DAC">
            <w:pPr>
              <w:pStyle w:val="Header"/>
              <w:numPr>
                <w:ilvl w:val="0"/>
                <w:numId w:val="3"/>
              </w:numPr>
              <w:tabs>
                <w:tab w:val="clear" w:pos="720"/>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p>
        </w:tc>
        <w:tc>
          <w:tcPr>
            <w:tcW w:w="1990" w:type="dxa"/>
            <w:vMerge/>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p>
        </w:tc>
      </w:tr>
      <w:tr w:rsidR="00CA3371" w:rsidRPr="00997646" w:rsidTr="00997646">
        <w:trPr>
          <w:cantSplit/>
          <w:trHeight w:val="416"/>
        </w:trPr>
        <w:tc>
          <w:tcPr>
            <w:tcW w:w="2056" w:type="dxa"/>
            <w:shd w:val="clear" w:color="auto" w:fill="0393CE"/>
          </w:tcPr>
          <w:p w:rsidR="00CA3371" w:rsidRPr="00B44191" w:rsidRDefault="00CA3371" w:rsidP="0020276E">
            <w:pPr>
              <w:rPr>
                <w:rFonts w:ascii="Calibri" w:hAnsi="Calibri" w:cs="Arial"/>
                <w:b/>
                <w:color w:val="FFFFFF" w:themeColor="background1"/>
                <w:sz w:val="18"/>
                <w:szCs w:val="16"/>
              </w:rPr>
            </w:pPr>
            <w:r w:rsidRPr="00B44191">
              <w:rPr>
                <w:rFonts w:ascii="Calibri" w:hAnsi="Calibri" w:cs="Arial"/>
                <w:b/>
                <w:color w:val="FFFFFF" w:themeColor="background1"/>
                <w:sz w:val="18"/>
                <w:szCs w:val="16"/>
              </w:rPr>
              <w:t>SA Objective 2</w:t>
            </w:r>
          </w:p>
        </w:tc>
        <w:tc>
          <w:tcPr>
            <w:tcW w:w="4810" w:type="dxa"/>
            <w:vMerge w:val="restart"/>
          </w:tcPr>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s="Arial"/>
                <w:color w:val="17365D" w:themeColor="text2" w:themeShade="BF"/>
                <w:sz w:val="18"/>
                <w:szCs w:val="16"/>
              </w:rPr>
              <w:t>ensure the provision of affordable housing</w:t>
            </w:r>
          </w:p>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lastRenderedPageBreak/>
              <w:t>improve access to services for all islanders</w:t>
            </w:r>
          </w:p>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improve access to employment for all islanders</w:t>
            </w:r>
          </w:p>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improve access to education and skills for all islanders</w:t>
            </w:r>
          </w:p>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improve access to open space for all islanders</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impro</w:t>
            </w:r>
            <w:r w:rsidR="002D04FB">
              <w:rPr>
                <w:rFonts w:ascii="Calibri" w:hAnsi="Calibri"/>
                <w:color w:val="17365D" w:themeColor="text2" w:themeShade="BF"/>
                <w:sz w:val="18"/>
                <w:szCs w:val="16"/>
              </w:rPr>
              <w:t>ve access to outdoor recreation and</w:t>
            </w:r>
            <w:r w:rsidRPr="00997646">
              <w:rPr>
                <w:rFonts w:ascii="Calibri" w:hAnsi="Calibri"/>
                <w:color w:val="17365D" w:themeColor="text2" w:themeShade="BF"/>
                <w:sz w:val="18"/>
                <w:szCs w:val="16"/>
              </w:rPr>
              <w:t xml:space="preserve"> sport</w:t>
            </w:r>
            <w:r w:rsidR="002D04FB">
              <w:rPr>
                <w:rFonts w:ascii="Calibri" w:hAnsi="Calibri"/>
                <w:color w:val="17365D" w:themeColor="text2" w:themeShade="BF"/>
                <w:sz w:val="18"/>
                <w:szCs w:val="16"/>
              </w:rPr>
              <w:t>s</w:t>
            </w:r>
            <w:r w:rsidRPr="00997646">
              <w:rPr>
                <w:rFonts w:ascii="Calibri" w:hAnsi="Calibri"/>
                <w:color w:val="17365D" w:themeColor="text2" w:themeShade="BF"/>
                <w:sz w:val="18"/>
                <w:szCs w:val="16"/>
              </w:rPr>
              <w:t xml:space="preserve"> facilities for all islanders</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retain and enhance transport between the islands and to the mainland</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secure higher skilled and higher paid employment</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promote art, craft and cultural interests</w:t>
            </w:r>
          </w:p>
        </w:tc>
        <w:tc>
          <w:tcPr>
            <w:tcW w:w="1990" w:type="dxa"/>
            <w:vMerge w:val="restart"/>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lastRenderedPageBreak/>
              <w:t>Affordable housing completions</w:t>
            </w:r>
          </w:p>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997646">
              <w:rPr>
                <w:rFonts w:ascii="Calibri" w:hAnsi="Calibri"/>
                <w:color w:val="17365D" w:themeColor="text2" w:themeShade="BF"/>
                <w:sz w:val="18"/>
                <w:szCs w:val="16"/>
              </w:rPr>
              <w:t>Deprivation statistics</w:t>
            </w:r>
          </w:p>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997646">
              <w:rPr>
                <w:rFonts w:ascii="Calibri" w:hAnsi="Calibri"/>
                <w:color w:val="17365D" w:themeColor="text2" w:themeShade="BF"/>
                <w:sz w:val="18"/>
                <w:szCs w:val="16"/>
              </w:rPr>
              <w:t>Access to essential services on St Mary’s</w:t>
            </w:r>
          </w:p>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997646">
              <w:rPr>
                <w:rFonts w:ascii="Calibri" w:hAnsi="Calibri"/>
                <w:color w:val="17365D" w:themeColor="text2" w:themeShade="BF"/>
                <w:sz w:val="18"/>
                <w:szCs w:val="16"/>
              </w:rPr>
              <w:t>Access to essential services on the off islands</w:t>
            </w:r>
          </w:p>
          <w:p w:rsidR="00CA3371" w:rsidRDefault="0014161F" w:rsidP="00C90DAC">
            <w:pPr>
              <w:pStyle w:val="BodyTextIndent2"/>
              <w:numPr>
                <w:ilvl w:val="0"/>
                <w:numId w:val="5"/>
              </w:numPr>
              <w:tabs>
                <w:tab w:val="clear" w:pos="720"/>
                <w:tab w:val="num" w:pos="154"/>
              </w:tabs>
              <w:spacing w:after="0" w:line="240" w:lineRule="auto"/>
              <w:ind w:left="153" w:hanging="153"/>
              <w:rPr>
                <w:rFonts w:ascii="Calibri" w:hAnsi="Calibri" w:cs="Arial"/>
                <w:color w:val="17365D" w:themeColor="text2" w:themeShade="BF"/>
                <w:sz w:val="18"/>
                <w:szCs w:val="16"/>
              </w:rPr>
            </w:pPr>
            <w:r>
              <w:rPr>
                <w:rFonts w:ascii="Calibri" w:hAnsi="Calibri" w:cs="Arial"/>
                <w:color w:val="17365D" w:themeColor="text2" w:themeShade="BF"/>
                <w:sz w:val="18"/>
                <w:szCs w:val="16"/>
              </w:rPr>
              <w:t>Student attainment</w:t>
            </w:r>
          </w:p>
          <w:p w:rsidR="0014161F" w:rsidRPr="00997646" w:rsidRDefault="0014161F" w:rsidP="00C90DAC">
            <w:pPr>
              <w:pStyle w:val="BodyTextIndent2"/>
              <w:numPr>
                <w:ilvl w:val="0"/>
                <w:numId w:val="5"/>
              </w:numPr>
              <w:tabs>
                <w:tab w:val="clear" w:pos="720"/>
                <w:tab w:val="num" w:pos="154"/>
              </w:tabs>
              <w:spacing w:after="0" w:line="240" w:lineRule="auto"/>
              <w:ind w:left="153" w:hanging="153"/>
              <w:rPr>
                <w:rFonts w:ascii="Calibri" w:hAnsi="Calibri" w:cs="Arial"/>
                <w:color w:val="17365D" w:themeColor="text2" w:themeShade="BF"/>
                <w:sz w:val="18"/>
                <w:szCs w:val="16"/>
              </w:rPr>
            </w:pPr>
            <w:r>
              <w:rPr>
                <w:rFonts w:ascii="Calibri" w:hAnsi="Calibri" w:cs="Arial"/>
                <w:color w:val="17365D" w:themeColor="text2" w:themeShade="BF"/>
                <w:sz w:val="18"/>
                <w:szCs w:val="16"/>
              </w:rPr>
              <w:t>Telecoms (Access to G4 and superfast broadband)</w:t>
            </w:r>
          </w:p>
        </w:tc>
      </w:tr>
      <w:tr w:rsidR="00CA3371" w:rsidRPr="00997646" w:rsidTr="00997646">
        <w:trPr>
          <w:cantSplit/>
          <w:trHeight w:val="955"/>
        </w:trPr>
        <w:tc>
          <w:tcPr>
            <w:tcW w:w="2056" w:type="dxa"/>
            <w:shd w:val="clear" w:color="auto" w:fill="auto"/>
          </w:tcPr>
          <w:p w:rsidR="00CA3371" w:rsidRPr="00997646" w:rsidRDefault="00CA3371" w:rsidP="0020276E">
            <w:pPr>
              <w:rPr>
                <w:rFonts w:ascii="Calibri" w:hAnsi="Calibri" w:cs="Arial"/>
                <w:b/>
                <w:color w:val="17365D" w:themeColor="text2" w:themeShade="BF"/>
                <w:sz w:val="18"/>
                <w:szCs w:val="16"/>
              </w:rPr>
            </w:pPr>
            <w:r w:rsidRPr="00997646">
              <w:rPr>
                <w:rFonts w:ascii="Calibri" w:hAnsi="Calibri" w:cs="Arial"/>
                <w:color w:val="17365D" w:themeColor="text2" w:themeShade="BF"/>
                <w:sz w:val="18"/>
                <w:szCs w:val="16"/>
              </w:rPr>
              <w:lastRenderedPageBreak/>
              <w:t>Support sustainable communities</w:t>
            </w:r>
          </w:p>
        </w:tc>
        <w:tc>
          <w:tcPr>
            <w:tcW w:w="4810" w:type="dxa"/>
            <w:vMerge/>
          </w:tcPr>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p>
        </w:tc>
        <w:tc>
          <w:tcPr>
            <w:tcW w:w="1990" w:type="dxa"/>
            <w:vMerge/>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p>
        </w:tc>
      </w:tr>
      <w:tr w:rsidR="00CA3371" w:rsidRPr="00997646" w:rsidTr="00997646">
        <w:trPr>
          <w:cantSplit/>
          <w:trHeight w:val="353"/>
        </w:trPr>
        <w:tc>
          <w:tcPr>
            <w:tcW w:w="2056" w:type="dxa"/>
            <w:shd w:val="clear" w:color="auto" w:fill="0393CE"/>
          </w:tcPr>
          <w:p w:rsidR="00CA3371" w:rsidRPr="00B44191" w:rsidRDefault="00CA3371" w:rsidP="0020276E">
            <w:pPr>
              <w:rPr>
                <w:rFonts w:ascii="Calibri" w:hAnsi="Calibri" w:cs="Arial"/>
                <w:b/>
                <w:color w:val="FFFFFF" w:themeColor="background1"/>
                <w:sz w:val="18"/>
                <w:szCs w:val="16"/>
              </w:rPr>
            </w:pPr>
            <w:r w:rsidRPr="00B44191">
              <w:rPr>
                <w:rFonts w:ascii="Calibri" w:hAnsi="Calibri" w:cs="Arial"/>
                <w:b/>
                <w:color w:val="FFFFFF" w:themeColor="background1"/>
                <w:sz w:val="18"/>
                <w:szCs w:val="16"/>
              </w:rPr>
              <w:lastRenderedPageBreak/>
              <w:t>SA Objective 3</w:t>
            </w:r>
          </w:p>
        </w:tc>
        <w:tc>
          <w:tcPr>
            <w:tcW w:w="4810" w:type="dxa"/>
            <w:vMerge w:val="restart"/>
          </w:tcPr>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support the diversification and long term viability of commercial activities, including agriculture, fishing, the marine industry and tourism</w:t>
            </w:r>
          </w:p>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secure adequate provision of employment land</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support the provision of infrastructure, including ICT and transport</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support improved business productivity and innovation</w:t>
            </w:r>
          </w:p>
          <w:p w:rsidR="00CA3371" w:rsidRPr="00997646" w:rsidRDefault="00CA3371" w:rsidP="00C90DAC">
            <w:pPr>
              <w:numPr>
                <w:ilvl w:val="0"/>
                <w:numId w:val="4"/>
              </w:numPr>
              <w:tabs>
                <w:tab w:val="clear" w:pos="1080"/>
                <w:tab w:val="num" w:pos="269"/>
              </w:tabs>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support enterprise to address climate change</w:t>
            </w:r>
          </w:p>
        </w:tc>
        <w:tc>
          <w:tcPr>
            <w:tcW w:w="1990" w:type="dxa"/>
            <w:vMerge w:val="restart"/>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Employment land available by type</w:t>
            </w:r>
          </w:p>
          <w:p w:rsidR="00CA3371" w:rsidRPr="0014161F"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olor w:val="17365D" w:themeColor="text2" w:themeShade="BF"/>
                <w:sz w:val="18"/>
                <w:szCs w:val="16"/>
              </w:rPr>
              <w:t>Access to employment</w:t>
            </w:r>
          </w:p>
          <w:p w:rsidR="0014161F" w:rsidRPr="0014161F" w:rsidRDefault="0014161F"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Pr>
                <w:rFonts w:ascii="Calibri" w:hAnsi="Calibri"/>
                <w:color w:val="17365D" w:themeColor="text2" w:themeShade="BF"/>
                <w:sz w:val="18"/>
                <w:szCs w:val="16"/>
              </w:rPr>
              <w:t>Income levels</w:t>
            </w:r>
          </w:p>
          <w:p w:rsidR="0014161F" w:rsidRPr="0014161F" w:rsidRDefault="0014161F"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Pr>
                <w:rFonts w:ascii="Calibri" w:hAnsi="Calibri"/>
                <w:color w:val="17365D" w:themeColor="text2" w:themeShade="BF"/>
                <w:sz w:val="18"/>
                <w:szCs w:val="16"/>
              </w:rPr>
              <w:t>GDP</w:t>
            </w:r>
          </w:p>
          <w:p w:rsidR="0014161F" w:rsidRPr="00997646" w:rsidRDefault="0014161F"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Pr>
                <w:rFonts w:ascii="Calibri" w:hAnsi="Calibri"/>
                <w:color w:val="17365D" w:themeColor="text2" w:themeShade="BF"/>
                <w:sz w:val="18"/>
                <w:szCs w:val="16"/>
              </w:rPr>
              <w:t>% GDP outside tourism</w:t>
            </w:r>
          </w:p>
          <w:p w:rsidR="00CA3371" w:rsidRPr="00997646" w:rsidRDefault="00CA3371" w:rsidP="0020276E">
            <w:pPr>
              <w:tabs>
                <w:tab w:val="num" w:pos="154"/>
              </w:tabs>
              <w:ind w:left="154" w:hanging="154"/>
              <w:rPr>
                <w:rFonts w:ascii="Calibri" w:hAnsi="Calibri" w:cs="Arial"/>
                <w:color w:val="17365D" w:themeColor="text2" w:themeShade="BF"/>
                <w:sz w:val="18"/>
                <w:szCs w:val="16"/>
              </w:rPr>
            </w:pPr>
          </w:p>
          <w:p w:rsidR="00CA3371" w:rsidRPr="00997646" w:rsidRDefault="00CA3371" w:rsidP="0020276E">
            <w:pPr>
              <w:pStyle w:val="BodyTextIndent2"/>
              <w:tabs>
                <w:tab w:val="num" w:pos="154"/>
              </w:tabs>
              <w:spacing w:after="0" w:line="240" w:lineRule="auto"/>
              <w:ind w:left="154" w:hanging="154"/>
              <w:rPr>
                <w:rFonts w:ascii="Calibri" w:hAnsi="Calibri" w:cs="Arial"/>
                <w:color w:val="17365D" w:themeColor="text2" w:themeShade="BF"/>
                <w:sz w:val="18"/>
                <w:szCs w:val="16"/>
              </w:rPr>
            </w:pPr>
          </w:p>
        </w:tc>
      </w:tr>
      <w:tr w:rsidR="00CA3371" w:rsidRPr="00997646" w:rsidTr="00997646">
        <w:trPr>
          <w:cantSplit/>
          <w:trHeight w:val="690"/>
        </w:trPr>
        <w:tc>
          <w:tcPr>
            <w:tcW w:w="2056" w:type="dxa"/>
            <w:shd w:val="clear" w:color="auto" w:fill="auto"/>
          </w:tcPr>
          <w:p w:rsidR="00CA3371" w:rsidRPr="00997646" w:rsidRDefault="00CA3371" w:rsidP="0020276E">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Support sustainable economic development</w:t>
            </w:r>
          </w:p>
        </w:tc>
        <w:tc>
          <w:tcPr>
            <w:tcW w:w="4810" w:type="dxa"/>
            <w:vMerge/>
          </w:tcPr>
          <w:p w:rsidR="00CA3371" w:rsidRPr="00997646" w:rsidRDefault="00CA3371" w:rsidP="00C90DAC">
            <w:pPr>
              <w:pStyle w:val="Header"/>
              <w:numPr>
                <w:ilvl w:val="0"/>
                <w:numId w:val="4"/>
              </w:numPr>
              <w:tabs>
                <w:tab w:val="clear" w:pos="108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p>
        </w:tc>
        <w:tc>
          <w:tcPr>
            <w:tcW w:w="1990" w:type="dxa"/>
            <w:vMerge/>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p>
        </w:tc>
      </w:tr>
      <w:tr w:rsidR="00CA3371" w:rsidRPr="00997646" w:rsidTr="00997646">
        <w:trPr>
          <w:cantSplit/>
          <w:trHeight w:val="410"/>
        </w:trPr>
        <w:tc>
          <w:tcPr>
            <w:tcW w:w="2056" w:type="dxa"/>
            <w:shd w:val="clear" w:color="auto" w:fill="0393CE"/>
          </w:tcPr>
          <w:p w:rsidR="00CA3371" w:rsidRPr="00B44191" w:rsidRDefault="00CA3371" w:rsidP="0020276E">
            <w:pPr>
              <w:rPr>
                <w:rFonts w:ascii="Calibri" w:hAnsi="Calibri" w:cs="Arial"/>
                <w:b/>
                <w:color w:val="FFFFFF" w:themeColor="background1"/>
                <w:sz w:val="18"/>
                <w:szCs w:val="16"/>
              </w:rPr>
            </w:pPr>
            <w:r w:rsidRPr="00B44191">
              <w:rPr>
                <w:rFonts w:ascii="Calibri" w:hAnsi="Calibri" w:cs="Arial"/>
                <w:b/>
                <w:color w:val="FFFFFF" w:themeColor="background1"/>
                <w:sz w:val="18"/>
                <w:szCs w:val="16"/>
              </w:rPr>
              <w:t xml:space="preserve">SA Objective 4  </w:t>
            </w:r>
          </w:p>
        </w:tc>
        <w:tc>
          <w:tcPr>
            <w:tcW w:w="4810" w:type="dxa"/>
            <w:vMerge w:val="restart"/>
          </w:tcPr>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reduce and avoid noise pollution</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reduce and avoid light pollution</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 xml:space="preserve">deliver adequate provision of infrastructure (physical, </w:t>
            </w:r>
            <w:r w:rsidRPr="0020585A">
              <w:rPr>
                <w:rFonts w:ascii="Calibri" w:hAnsi="Calibri"/>
                <w:color w:val="17365D" w:themeColor="text2" w:themeShade="BF"/>
                <w:sz w:val="18"/>
                <w:szCs w:val="16"/>
              </w:rPr>
              <w:t>social and green)</w:t>
            </w:r>
            <w:r w:rsidR="002D04FB" w:rsidRPr="0020585A">
              <w:rPr>
                <w:rFonts w:ascii="Calibri" w:hAnsi="Calibri"/>
                <w:color w:val="17365D" w:themeColor="text2" w:themeShade="BF"/>
                <w:sz w:val="18"/>
                <w:szCs w:val="16"/>
              </w:rPr>
              <w:t xml:space="preserve"> including compliant drinking water</w:t>
            </w:r>
            <w:r w:rsidR="0020585A" w:rsidRPr="0020585A">
              <w:rPr>
                <w:rFonts w:ascii="Calibri" w:hAnsi="Calibri"/>
                <w:color w:val="17365D" w:themeColor="text2" w:themeShade="BF"/>
                <w:sz w:val="18"/>
                <w:szCs w:val="16"/>
              </w:rPr>
              <w:t>, sewage disposal and waste management</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improve safety</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ensure the appropriate management of coastal erosion</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secure the provision of care and services for young people</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increase availability of locally sourced food</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reduce and avoid fuel poverty</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secure services and accommodation for an ageing population</w:t>
            </w:r>
          </w:p>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increase the provision of allotments</w:t>
            </w:r>
          </w:p>
        </w:tc>
        <w:tc>
          <w:tcPr>
            <w:tcW w:w="1990" w:type="dxa"/>
            <w:vMerge w:val="restart"/>
            <w:shd w:val="clear" w:color="auto" w:fill="auto"/>
          </w:tcPr>
          <w:p w:rsidR="00CA3371" w:rsidRPr="00997646" w:rsidRDefault="00CA3371"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 xml:space="preserve">Crime rate per 1000 population </w:t>
            </w:r>
          </w:p>
          <w:p w:rsidR="00CA3371" w:rsidRPr="00997646" w:rsidRDefault="00CA3371"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Life expectancy</w:t>
            </w:r>
          </w:p>
          <w:p w:rsidR="00CA3371" w:rsidRDefault="00CA3371"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Access to open space and play facilities</w:t>
            </w:r>
          </w:p>
          <w:p w:rsidR="0014161F" w:rsidRDefault="0014161F"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r>
              <w:rPr>
                <w:rFonts w:ascii="Calibri" w:hAnsi="Calibri" w:cs="Arial"/>
                <w:color w:val="17365D" w:themeColor="text2" w:themeShade="BF"/>
                <w:sz w:val="18"/>
                <w:szCs w:val="16"/>
              </w:rPr>
              <w:t>Noise complaints</w:t>
            </w:r>
          </w:p>
          <w:p w:rsidR="0014161F" w:rsidRPr="00997646" w:rsidRDefault="0014161F"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r>
              <w:rPr>
                <w:rFonts w:ascii="Calibri" w:hAnsi="Calibri" w:cs="Arial"/>
                <w:color w:val="17365D" w:themeColor="text2" w:themeShade="BF"/>
                <w:sz w:val="18"/>
                <w:szCs w:val="16"/>
              </w:rPr>
              <w:t>Quality of the night sky</w:t>
            </w:r>
          </w:p>
        </w:tc>
      </w:tr>
      <w:tr w:rsidR="00CA3371" w:rsidRPr="00997646" w:rsidTr="00997646">
        <w:trPr>
          <w:cantSplit/>
          <w:trHeight w:val="1045"/>
        </w:trPr>
        <w:tc>
          <w:tcPr>
            <w:tcW w:w="2056" w:type="dxa"/>
            <w:shd w:val="clear" w:color="auto" w:fill="auto"/>
          </w:tcPr>
          <w:p w:rsidR="00CA3371" w:rsidRPr="00997646" w:rsidRDefault="00CA3371" w:rsidP="0020276E">
            <w:pPr>
              <w:rPr>
                <w:rFonts w:ascii="Calibri" w:hAnsi="Calibri" w:cs="Arial"/>
                <w:b/>
                <w:color w:val="17365D" w:themeColor="text2" w:themeShade="BF"/>
                <w:sz w:val="18"/>
                <w:szCs w:val="16"/>
              </w:rPr>
            </w:pPr>
            <w:r w:rsidRPr="00997646">
              <w:rPr>
                <w:rFonts w:ascii="Calibri" w:hAnsi="Calibri" w:cs="Arial"/>
                <w:color w:val="17365D" w:themeColor="text2" w:themeShade="BF"/>
                <w:sz w:val="18"/>
                <w:szCs w:val="16"/>
              </w:rPr>
              <w:t>Safeguard and enhance human health</w:t>
            </w:r>
          </w:p>
        </w:tc>
        <w:tc>
          <w:tcPr>
            <w:tcW w:w="4810" w:type="dxa"/>
            <w:vMerge/>
          </w:tcPr>
          <w:p w:rsidR="00CA3371" w:rsidRPr="00997646" w:rsidRDefault="00CA3371" w:rsidP="00C90DAC">
            <w:pPr>
              <w:pStyle w:val="Header"/>
              <w:numPr>
                <w:ilvl w:val="0"/>
                <w:numId w:val="3"/>
              </w:numPr>
              <w:tabs>
                <w:tab w:val="clear" w:pos="4320"/>
                <w:tab w:val="clear" w:pos="8640"/>
                <w:tab w:val="num" w:pos="269"/>
                <w:tab w:val="center" w:pos="4153"/>
                <w:tab w:val="right" w:pos="8306"/>
              </w:tabs>
              <w:autoSpaceDN w:val="0"/>
              <w:spacing w:after="0"/>
              <w:ind w:left="266" w:hanging="266"/>
              <w:rPr>
                <w:rFonts w:ascii="Calibri" w:hAnsi="Calibri"/>
                <w:color w:val="17365D" w:themeColor="text2" w:themeShade="BF"/>
                <w:sz w:val="18"/>
                <w:szCs w:val="16"/>
              </w:rPr>
            </w:pPr>
          </w:p>
        </w:tc>
        <w:tc>
          <w:tcPr>
            <w:tcW w:w="1990" w:type="dxa"/>
            <w:vMerge/>
            <w:shd w:val="clear" w:color="auto" w:fill="auto"/>
          </w:tcPr>
          <w:p w:rsidR="00CA3371" w:rsidRPr="00997646" w:rsidRDefault="00CA3371"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p>
        </w:tc>
      </w:tr>
      <w:tr w:rsidR="00CA3371" w:rsidRPr="00997646" w:rsidTr="00997646">
        <w:trPr>
          <w:cantSplit/>
          <w:trHeight w:val="399"/>
        </w:trPr>
        <w:tc>
          <w:tcPr>
            <w:tcW w:w="2056" w:type="dxa"/>
            <w:shd w:val="clear" w:color="auto" w:fill="0393CE"/>
          </w:tcPr>
          <w:p w:rsidR="00CA3371" w:rsidRPr="00B44191" w:rsidRDefault="00CA3371" w:rsidP="00CA3371">
            <w:pPr>
              <w:rPr>
                <w:rFonts w:ascii="Calibri" w:hAnsi="Calibri" w:cs="Arial"/>
                <w:b/>
                <w:color w:val="FFFFFF" w:themeColor="background1"/>
                <w:sz w:val="18"/>
                <w:szCs w:val="16"/>
              </w:rPr>
            </w:pPr>
            <w:r w:rsidRPr="00B44191">
              <w:rPr>
                <w:rFonts w:ascii="Calibri" w:hAnsi="Calibri" w:cs="Arial"/>
                <w:b/>
                <w:color w:val="FFFFFF" w:themeColor="background1"/>
                <w:sz w:val="18"/>
                <w:szCs w:val="16"/>
              </w:rPr>
              <w:t xml:space="preserve">SA Objective 5  </w:t>
            </w:r>
          </w:p>
        </w:tc>
        <w:tc>
          <w:tcPr>
            <w:tcW w:w="4810" w:type="dxa"/>
            <w:vMerge w:val="restart"/>
          </w:tcPr>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9" w:hanging="269"/>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prevent pollution</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9" w:hanging="269"/>
              <w:rPr>
                <w:rFonts w:ascii="Calibri" w:hAnsi="Calibri" w:cs="Arial"/>
                <w:color w:val="17365D" w:themeColor="text2" w:themeShade="BF"/>
                <w:sz w:val="18"/>
                <w:szCs w:val="16"/>
              </w:rPr>
            </w:pPr>
            <w:r w:rsidRPr="00997646">
              <w:rPr>
                <w:rFonts w:ascii="Calibri" w:hAnsi="Calibri"/>
                <w:color w:val="17365D" w:themeColor="text2" w:themeShade="BF"/>
                <w:sz w:val="18"/>
                <w:szCs w:val="16"/>
              </w:rPr>
              <w:t xml:space="preserve">protect </w:t>
            </w:r>
            <w:r w:rsidR="0020585A">
              <w:rPr>
                <w:rFonts w:ascii="Calibri" w:hAnsi="Calibri"/>
                <w:color w:val="17365D" w:themeColor="text2" w:themeShade="BF"/>
                <w:sz w:val="18"/>
                <w:szCs w:val="16"/>
              </w:rPr>
              <w:t xml:space="preserve">and improve </w:t>
            </w:r>
            <w:r w:rsidRPr="00997646">
              <w:rPr>
                <w:rFonts w:ascii="Calibri" w:hAnsi="Calibri"/>
                <w:color w:val="17365D" w:themeColor="text2" w:themeShade="BF"/>
                <w:sz w:val="18"/>
                <w:szCs w:val="16"/>
              </w:rPr>
              <w:t>drinking water</w:t>
            </w:r>
            <w:r w:rsidR="0020585A">
              <w:rPr>
                <w:rFonts w:ascii="Calibri" w:hAnsi="Calibri"/>
                <w:color w:val="17365D" w:themeColor="text2" w:themeShade="BF"/>
                <w:sz w:val="18"/>
                <w:szCs w:val="16"/>
              </w:rPr>
              <w:t xml:space="preserve"> to ensure compliance with Drinking Water Inspectorate</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9" w:hanging="269"/>
              <w:rPr>
                <w:rFonts w:ascii="Calibri" w:hAnsi="Calibri"/>
                <w:color w:val="17365D" w:themeColor="text2" w:themeShade="BF"/>
                <w:sz w:val="18"/>
                <w:szCs w:val="16"/>
              </w:rPr>
            </w:pPr>
            <w:r w:rsidRPr="00997646">
              <w:rPr>
                <w:rFonts w:ascii="Calibri" w:hAnsi="Calibri"/>
                <w:color w:val="17365D" w:themeColor="text2" w:themeShade="BF"/>
                <w:sz w:val="18"/>
                <w:szCs w:val="16"/>
              </w:rPr>
              <w:t>manage flood risk</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9" w:hanging="269"/>
              <w:rPr>
                <w:rFonts w:ascii="Calibri" w:hAnsi="Calibri"/>
                <w:color w:val="17365D" w:themeColor="text2" w:themeShade="BF"/>
                <w:sz w:val="18"/>
                <w:szCs w:val="16"/>
              </w:rPr>
            </w:pPr>
            <w:r w:rsidRPr="00997646">
              <w:rPr>
                <w:rFonts w:ascii="Calibri" w:hAnsi="Calibri"/>
                <w:color w:val="17365D" w:themeColor="text2" w:themeShade="BF"/>
                <w:sz w:val="18"/>
                <w:szCs w:val="16"/>
              </w:rPr>
              <w:t>increase use of sustainable drainage systems</w:t>
            </w:r>
          </w:p>
          <w:p w:rsidR="00CA3371" w:rsidRPr="00997646" w:rsidRDefault="00CA3371" w:rsidP="00C90DAC">
            <w:pPr>
              <w:numPr>
                <w:ilvl w:val="0"/>
                <w:numId w:val="3"/>
              </w:numPr>
              <w:tabs>
                <w:tab w:val="clear" w:pos="720"/>
                <w:tab w:val="num" w:pos="269"/>
              </w:tabs>
              <w:spacing w:after="0"/>
              <w:ind w:left="629" w:hanging="629"/>
              <w:rPr>
                <w:rFonts w:ascii="Calibri" w:hAnsi="Calibri" w:cs="Arial"/>
                <w:color w:val="17365D" w:themeColor="text2" w:themeShade="BF"/>
                <w:sz w:val="18"/>
                <w:szCs w:val="16"/>
              </w:rPr>
            </w:pPr>
            <w:r w:rsidRPr="00997646">
              <w:rPr>
                <w:rFonts w:ascii="Calibri" w:hAnsi="Calibri"/>
                <w:color w:val="17365D" w:themeColor="text2" w:themeShade="BF"/>
                <w:sz w:val="18"/>
                <w:szCs w:val="16"/>
              </w:rPr>
              <w:t>improve efficiency</w:t>
            </w:r>
            <w:r w:rsidR="001F1FE4">
              <w:rPr>
                <w:rFonts w:ascii="Calibri" w:hAnsi="Calibri"/>
                <w:color w:val="17365D" w:themeColor="text2" w:themeShade="BF"/>
                <w:sz w:val="18"/>
                <w:szCs w:val="16"/>
              </w:rPr>
              <w:t xml:space="preserve"> and conservation</w:t>
            </w:r>
            <w:r w:rsidRPr="00997646">
              <w:rPr>
                <w:rFonts w:ascii="Calibri" w:hAnsi="Calibri"/>
                <w:color w:val="17365D" w:themeColor="text2" w:themeShade="BF"/>
                <w:sz w:val="18"/>
                <w:szCs w:val="16"/>
              </w:rPr>
              <w:t xml:space="preserve"> in use of water</w:t>
            </w:r>
          </w:p>
          <w:p w:rsidR="00CA3371" w:rsidRPr="00997646" w:rsidRDefault="00CA3371" w:rsidP="00C90DAC">
            <w:pPr>
              <w:numPr>
                <w:ilvl w:val="0"/>
                <w:numId w:val="3"/>
              </w:numPr>
              <w:tabs>
                <w:tab w:val="clear" w:pos="720"/>
                <w:tab w:val="num" w:pos="269"/>
              </w:tabs>
              <w:spacing w:after="0"/>
              <w:ind w:left="629" w:hanging="629"/>
              <w:rPr>
                <w:rFonts w:ascii="Calibri" w:hAnsi="Calibri" w:cs="Arial"/>
                <w:color w:val="17365D" w:themeColor="text2" w:themeShade="BF"/>
                <w:sz w:val="18"/>
                <w:szCs w:val="16"/>
              </w:rPr>
            </w:pPr>
            <w:r w:rsidRPr="00997646">
              <w:rPr>
                <w:rFonts w:ascii="Calibri" w:hAnsi="Calibri"/>
                <w:color w:val="17365D" w:themeColor="text2" w:themeShade="BF"/>
                <w:sz w:val="18"/>
                <w:szCs w:val="16"/>
              </w:rPr>
              <w:t>ensure sufficient water supply for agriculture</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9" w:hanging="269"/>
              <w:rPr>
                <w:rFonts w:ascii="Calibri" w:hAnsi="Calibri"/>
                <w:color w:val="17365D" w:themeColor="text2" w:themeShade="BF"/>
                <w:sz w:val="18"/>
                <w:szCs w:val="16"/>
              </w:rPr>
            </w:pPr>
            <w:r w:rsidRPr="00997646">
              <w:rPr>
                <w:rFonts w:ascii="Calibri" w:hAnsi="Calibri"/>
                <w:color w:val="17365D" w:themeColor="text2" w:themeShade="BF"/>
                <w:sz w:val="18"/>
                <w:szCs w:val="16"/>
              </w:rPr>
              <w:t>protect woodland and promote timber production</w:t>
            </w:r>
          </w:p>
        </w:tc>
        <w:tc>
          <w:tcPr>
            <w:tcW w:w="1990" w:type="dxa"/>
            <w:vMerge w:val="restart"/>
            <w:shd w:val="clear" w:color="auto" w:fill="auto"/>
          </w:tcPr>
          <w:p w:rsidR="00CA3371"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997646">
              <w:rPr>
                <w:rFonts w:ascii="Calibri" w:hAnsi="Calibri"/>
                <w:color w:val="17365D" w:themeColor="text2" w:themeShade="BF"/>
                <w:sz w:val="18"/>
                <w:szCs w:val="16"/>
              </w:rPr>
              <w:t>Number of incidents of major or significant water pollution</w:t>
            </w:r>
          </w:p>
          <w:p w:rsidR="0020585A" w:rsidRPr="00997646" w:rsidRDefault="0020585A"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Pr>
                <w:rFonts w:ascii="Calibri" w:hAnsi="Calibri"/>
                <w:color w:val="17365D" w:themeColor="text2" w:themeShade="BF"/>
                <w:sz w:val="18"/>
                <w:szCs w:val="16"/>
              </w:rPr>
              <w:t>No of non-compliant drinking water supplies</w:t>
            </w:r>
          </w:p>
          <w:p w:rsidR="00CA3371" w:rsidRPr="00997646"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Sites not meeting Bathing Water Directive standards</w:t>
            </w:r>
          </w:p>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997646">
              <w:rPr>
                <w:rFonts w:ascii="Calibri" w:hAnsi="Calibri"/>
                <w:color w:val="17365D" w:themeColor="text2" w:themeShade="BF"/>
                <w:sz w:val="18"/>
                <w:szCs w:val="16"/>
              </w:rPr>
              <w:t>Per capita water consumption</w:t>
            </w:r>
          </w:p>
        </w:tc>
      </w:tr>
      <w:tr w:rsidR="00CA3371" w:rsidRPr="00997646" w:rsidTr="00997646">
        <w:trPr>
          <w:cantSplit/>
          <w:trHeight w:val="770"/>
        </w:trPr>
        <w:tc>
          <w:tcPr>
            <w:tcW w:w="2056" w:type="dxa"/>
            <w:shd w:val="clear" w:color="auto" w:fill="auto"/>
          </w:tcPr>
          <w:p w:rsidR="00CA3371" w:rsidRPr="00997646" w:rsidRDefault="00CA3371" w:rsidP="00CA3371">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Maintain and improve water quality and use water efficiently</w:t>
            </w:r>
          </w:p>
          <w:p w:rsidR="00CA3371" w:rsidRPr="00997646" w:rsidRDefault="00CA3371" w:rsidP="0020276E">
            <w:pPr>
              <w:rPr>
                <w:rFonts w:ascii="Calibri" w:hAnsi="Calibri" w:cs="Arial"/>
                <w:b/>
                <w:color w:val="17365D" w:themeColor="text2" w:themeShade="BF"/>
                <w:sz w:val="18"/>
                <w:szCs w:val="16"/>
              </w:rPr>
            </w:pPr>
          </w:p>
        </w:tc>
        <w:tc>
          <w:tcPr>
            <w:tcW w:w="4810" w:type="dxa"/>
            <w:vMerge/>
          </w:tcPr>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9" w:hanging="269"/>
              <w:rPr>
                <w:rFonts w:ascii="Calibri" w:hAnsi="Calibri" w:cs="Arial"/>
                <w:color w:val="17365D" w:themeColor="text2" w:themeShade="BF"/>
                <w:sz w:val="18"/>
                <w:szCs w:val="16"/>
              </w:rPr>
            </w:pPr>
          </w:p>
        </w:tc>
        <w:tc>
          <w:tcPr>
            <w:tcW w:w="1990" w:type="dxa"/>
            <w:vMerge/>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p>
        </w:tc>
      </w:tr>
      <w:tr w:rsidR="00CA3371" w:rsidRPr="00997646" w:rsidTr="00997646">
        <w:trPr>
          <w:cantSplit/>
          <w:trHeight w:val="455"/>
        </w:trPr>
        <w:tc>
          <w:tcPr>
            <w:tcW w:w="2056" w:type="dxa"/>
            <w:shd w:val="clear" w:color="auto" w:fill="0393CE"/>
          </w:tcPr>
          <w:p w:rsidR="00CA3371" w:rsidRPr="00B44191" w:rsidRDefault="00CA3371" w:rsidP="0020276E">
            <w:pPr>
              <w:rPr>
                <w:rFonts w:ascii="Calibri" w:hAnsi="Calibri" w:cs="Arial"/>
                <w:b/>
                <w:color w:val="FFFFFF" w:themeColor="background1"/>
                <w:sz w:val="18"/>
                <w:szCs w:val="16"/>
              </w:rPr>
            </w:pPr>
            <w:r w:rsidRPr="00B44191">
              <w:rPr>
                <w:rFonts w:ascii="Calibri" w:hAnsi="Calibri" w:cs="Arial"/>
                <w:b/>
                <w:color w:val="FFFFFF" w:themeColor="background1"/>
                <w:sz w:val="18"/>
                <w:szCs w:val="16"/>
              </w:rPr>
              <w:t xml:space="preserve">SA Objective 6   </w:t>
            </w:r>
          </w:p>
        </w:tc>
        <w:tc>
          <w:tcPr>
            <w:tcW w:w="4810" w:type="dxa"/>
            <w:vMerge w:val="restart"/>
          </w:tcPr>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meet national air quality standards</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deliver a more sustainable pattern of transport</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increase cycling and walking to access services, employment and education</w:t>
            </w:r>
          </w:p>
        </w:tc>
        <w:tc>
          <w:tcPr>
            <w:tcW w:w="1990" w:type="dxa"/>
            <w:vMerge w:val="restart"/>
            <w:shd w:val="clear" w:color="auto" w:fill="auto"/>
          </w:tcPr>
          <w:p w:rsidR="00CA3371" w:rsidRPr="0020585A" w:rsidRDefault="00CA3371"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sidRPr="00997646">
              <w:rPr>
                <w:rFonts w:ascii="Calibri" w:hAnsi="Calibri"/>
                <w:color w:val="17365D" w:themeColor="text2" w:themeShade="BF"/>
                <w:sz w:val="18"/>
                <w:szCs w:val="16"/>
              </w:rPr>
              <w:t>National Air Quality Standards</w:t>
            </w:r>
          </w:p>
          <w:p w:rsidR="0020585A" w:rsidRPr="00997646" w:rsidRDefault="0020585A" w:rsidP="00C90DAC">
            <w:pPr>
              <w:numPr>
                <w:ilvl w:val="0"/>
                <w:numId w:val="5"/>
              </w:numPr>
              <w:tabs>
                <w:tab w:val="clear" w:pos="720"/>
                <w:tab w:val="num" w:pos="154"/>
              </w:tabs>
              <w:spacing w:after="0"/>
              <w:ind w:left="153" w:hanging="153"/>
              <w:rPr>
                <w:rFonts w:ascii="Calibri" w:hAnsi="Calibri" w:cs="Arial"/>
                <w:color w:val="17365D" w:themeColor="text2" w:themeShade="BF"/>
                <w:sz w:val="18"/>
                <w:szCs w:val="16"/>
              </w:rPr>
            </w:pPr>
            <w:r>
              <w:rPr>
                <w:rFonts w:ascii="Calibri" w:hAnsi="Calibri"/>
                <w:color w:val="17365D" w:themeColor="text2" w:themeShade="BF"/>
                <w:sz w:val="18"/>
                <w:szCs w:val="16"/>
              </w:rPr>
              <w:t>Reduction in car usage</w:t>
            </w:r>
          </w:p>
        </w:tc>
      </w:tr>
      <w:tr w:rsidR="00CA3371" w:rsidRPr="00997646" w:rsidTr="00997646">
        <w:trPr>
          <w:cantSplit/>
          <w:trHeight w:val="455"/>
        </w:trPr>
        <w:tc>
          <w:tcPr>
            <w:tcW w:w="2056" w:type="dxa"/>
            <w:shd w:val="clear" w:color="auto" w:fill="auto"/>
          </w:tcPr>
          <w:p w:rsidR="00CA3371" w:rsidRPr="00997646" w:rsidRDefault="00CA3371" w:rsidP="0020276E">
            <w:pPr>
              <w:rPr>
                <w:rFonts w:ascii="Calibri" w:hAnsi="Calibri" w:cs="Arial"/>
                <w:b/>
                <w:color w:val="17365D" w:themeColor="text2" w:themeShade="BF"/>
                <w:sz w:val="18"/>
                <w:szCs w:val="16"/>
              </w:rPr>
            </w:pPr>
            <w:r w:rsidRPr="00997646">
              <w:rPr>
                <w:rFonts w:ascii="Calibri" w:hAnsi="Calibri" w:cs="Arial"/>
                <w:color w:val="17365D" w:themeColor="text2" w:themeShade="BF"/>
                <w:sz w:val="18"/>
                <w:szCs w:val="16"/>
              </w:rPr>
              <w:t>Reduce air pollution</w:t>
            </w:r>
          </w:p>
        </w:tc>
        <w:tc>
          <w:tcPr>
            <w:tcW w:w="4810" w:type="dxa"/>
            <w:vMerge/>
          </w:tcPr>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p>
        </w:tc>
        <w:tc>
          <w:tcPr>
            <w:tcW w:w="1990" w:type="dxa"/>
            <w:vMerge/>
            <w:shd w:val="clear" w:color="auto" w:fill="auto"/>
          </w:tcPr>
          <w:p w:rsidR="00CA3371" w:rsidRPr="00997646" w:rsidRDefault="00CA3371" w:rsidP="00C90DAC">
            <w:pPr>
              <w:numPr>
                <w:ilvl w:val="0"/>
                <w:numId w:val="5"/>
              </w:numPr>
              <w:tabs>
                <w:tab w:val="clear" w:pos="720"/>
                <w:tab w:val="num" w:pos="154"/>
              </w:tabs>
              <w:ind w:left="154" w:hanging="154"/>
              <w:rPr>
                <w:rFonts w:ascii="Calibri" w:hAnsi="Calibri"/>
                <w:color w:val="17365D" w:themeColor="text2" w:themeShade="BF"/>
                <w:sz w:val="18"/>
                <w:szCs w:val="16"/>
              </w:rPr>
            </w:pPr>
          </w:p>
        </w:tc>
      </w:tr>
      <w:tr w:rsidR="00CA3371" w:rsidRPr="00997646" w:rsidTr="00997646">
        <w:trPr>
          <w:cantSplit/>
          <w:trHeight w:val="273"/>
        </w:trPr>
        <w:tc>
          <w:tcPr>
            <w:tcW w:w="2056" w:type="dxa"/>
            <w:shd w:val="clear" w:color="auto" w:fill="0393CE"/>
          </w:tcPr>
          <w:p w:rsidR="00CA3371" w:rsidRPr="00B44191" w:rsidRDefault="00CA3371" w:rsidP="00CA3371">
            <w:pPr>
              <w:rPr>
                <w:rFonts w:ascii="Calibri" w:hAnsi="Calibri" w:cs="Arial"/>
                <w:color w:val="FFFFFF" w:themeColor="background1"/>
                <w:sz w:val="18"/>
                <w:szCs w:val="16"/>
              </w:rPr>
            </w:pPr>
            <w:r w:rsidRPr="00B44191">
              <w:rPr>
                <w:rFonts w:ascii="Calibri" w:hAnsi="Calibri" w:cs="Arial"/>
                <w:b/>
                <w:color w:val="FFFFFF" w:themeColor="background1"/>
                <w:sz w:val="18"/>
                <w:szCs w:val="16"/>
              </w:rPr>
              <w:t>SA Objective 7</w:t>
            </w:r>
            <w:r w:rsidRPr="00B44191">
              <w:rPr>
                <w:rFonts w:ascii="Calibri" w:hAnsi="Calibri" w:cs="Arial"/>
                <w:color w:val="FFFFFF" w:themeColor="background1"/>
                <w:sz w:val="18"/>
                <w:szCs w:val="16"/>
              </w:rPr>
              <w:t xml:space="preserve">  </w:t>
            </w:r>
          </w:p>
        </w:tc>
        <w:tc>
          <w:tcPr>
            <w:tcW w:w="4810" w:type="dxa"/>
            <w:vMerge w:val="restart"/>
          </w:tcPr>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ind w:left="269" w:hanging="269"/>
              <w:rPr>
                <w:rFonts w:ascii="Calibri" w:hAnsi="Calibri"/>
                <w:color w:val="17365D" w:themeColor="text2" w:themeShade="BF"/>
                <w:sz w:val="18"/>
                <w:szCs w:val="16"/>
              </w:rPr>
            </w:pPr>
            <w:r w:rsidRPr="00997646">
              <w:rPr>
                <w:rFonts w:ascii="Calibri" w:hAnsi="Calibri"/>
                <w:color w:val="17365D" w:themeColor="text2" w:themeShade="BF"/>
                <w:sz w:val="18"/>
                <w:szCs w:val="16"/>
              </w:rPr>
              <w:t>reduce greenhouse gas emissions</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ensure tourism is compatible with the climate change agenda</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improve energy efficiency</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improve public transport (includes taxis)</w:t>
            </w:r>
          </w:p>
          <w:p w:rsidR="00CA3371" w:rsidRPr="00BB6C45"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997646">
              <w:rPr>
                <w:rFonts w:ascii="Calibri" w:hAnsi="Calibri" w:cs="Arial"/>
                <w:color w:val="17365D" w:themeColor="text2" w:themeShade="BF"/>
                <w:sz w:val="18"/>
                <w:szCs w:val="16"/>
              </w:rPr>
              <w:t xml:space="preserve">increase the use </w:t>
            </w:r>
            <w:r w:rsidRPr="00BB6C45">
              <w:rPr>
                <w:rFonts w:ascii="Calibri" w:eastAsia="Times New Roman" w:hAnsi="Calibri" w:cs="Times New Roman"/>
                <w:color w:val="17365D" w:themeColor="text2" w:themeShade="BF"/>
                <w:sz w:val="18"/>
                <w:szCs w:val="16"/>
                <w:lang w:val="en-GB"/>
              </w:rPr>
              <w:t>of</w:t>
            </w:r>
            <w:r w:rsidRPr="00997646">
              <w:rPr>
                <w:rFonts w:ascii="Calibri" w:hAnsi="Calibri" w:cs="Arial"/>
                <w:color w:val="17365D" w:themeColor="text2" w:themeShade="BF"/>
                <w:sz w:val="18"/>
                <w:szCs w:val="16"/>
              </w:rPr>
              <w:t xml:space="preserve"> </w:t>
            </w:r>
            <w:r w:rsidRPr="00BB6C45">
              <w:rPr>
                <w:rFonts w:ascii="Calibri" w:eastAsia="Times New Roman" w:hAnsi="Calibri" w:cs="Times New Roman"/>
                <w:color w:val="17365D" w:themeColor="text2" w:themeShade="BF"/>
                <w:sz w:val="18"/>
                <w:szCs w:val="16"/>
                <w:lang w:val="en-GB"/>
              </w:rPr>
              <w:t>sustainable</w:t>
            </w:r>
            <w:r w:rsidRPr="00997646">
              <w:rPr>
                <w:rFonts w:ascii="Calibri" w:hAnsi="Calibri" w:cs="Arial"/>
                <w:color w:val="17365D" w:themeColor="text2" w:themeShade="BF"/>
                <w:sz w:val="18"/>
                <w:szCs w:val="16"/>
              </w:rPr>
              <w:t xml:space="preserve"> design and construction </w:t>
            </w:r>
            <w:r w:rsidRPr="00BB6C45">
              <w:rPr>
                <w:rFonts w:ascii="Calibri" w:eastAsia="Times New Roman" w:hAnsi="Calibri" w:cs="Times New Roman"/>
                <w:color w:val="17365D" w:themeColor="text2" w:themeShade="BF"/>
                <w:sz w:val="18"/>
                <w:szCs w:val="16"/>
                <w:lang w:val="en-GB"/>
              </w:rPr>
              <w:t>techniques</w:t>
            </w:r>
          </w:p>
          <w:p w:rsidR="00CA3371" w:rsidRPr="00BB6C45"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ensure access to services during and after severe weather events</w:t>
            </w:r>
          </w:p>
          <w:p w:rsidR="00CA3371" w:rsidRPr="00BB6C45"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ensure access to food during and after severe weather events</w:t>
            </w:r>
          </w:p>
          <w:p w:rsidR="00CA3371" w:rsidRPr="00BB6C45"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maximise the role of soil as a carbon store</w:t>
            </w:r>
          </w:p>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BB6C45">
              <w:rPr>
                <w:rFonts w:ascii="Calibri" w:eastAsia="Times New Roman" w:hAnsi="Calibri" w:cs="Times New Roman"/>
                <w:color w:val="17365D" w:themeColor="text2" w:themeShade="BF"/>
                <w:sz w:val="18"/>
                <w:szCs w:val="16"/>
                <w:lang w:val="en-GB"/>
              </w:rPr>
              <w:t>prevent soil erosion</w:t>
            </w:r>
          </w:p>
        </w:tc>
        <w:tc>
          <w:tcPr>
            <w:tcW w:w="1990" w:type="dxa"/>
            <w:vMerge w:val="restart"/>
            <w:shd w:val="clear" w:color="auto" w:fill="auto"/>
          </w:tcPr>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997646">
              <w:rPr>
                <w:rFonts w:ascii="Calibri" w:hAnsi="Calibri"/>
                <w:color w:val="17365D" w:themeColor="text2" w:themeShade="BF"/>
                <w:sz w:val="18"/>
                <w:szCs w:val="16"/>
              </w:rPr>
              <w:t>CO</w:t>
            </w:r>
            <w:r w:rsidRPr="00997646">
              <w:rPr>
                <w:rFonts w:ascii="Calibri" w:hAnsi="Calibri"/>
                <w:color w:val="17365D" w:themeColor="text2" w:themeShade="BF"/>
                <w:sz w:val="18"/>
                <w:szCs w:val="16"/>
                <w:vertAlign w:val="subscript"/>
              </w:rPr>
              <w:t>2</w:t>
            </w:r>
            <w:r w:rsidRPr="00997646">
              <w:rPr>
                <w:rFonts w:ascii="Calibri" w:hAnsi="Calibri"/>
                <w:color w:val="17365D" w:themeColor="text2" w:themeShade="BF"/>
                <w:sz w:val="18"/>
                <w:szCs w:val="16"/>
              </w:rPr>
              <w:t xml:space="preserve"> emissions</w:t>
            </w:r>
          </w:p>
          <w:p w:rsidR="00CA3371" w:rsidRPr="00BB6C45" w:rsidRDefault="00CA3371" w:rsidP="00C90DAC">
            <w:pPr>
              <w:numPr>
                <w:ilvl w:val="0"/>
                <w:numId w:val="5"/>
              </w:numPr>
              <w:tabs>
                <w:tab w:val="clear" w:pos="720"/>
                <w:tab w:val="num" w:pos="154"/>
              </w:tabs>
              <w:spacing w:after="0"/>
              <w:ind w:left="153" w:hanging="153"/>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lastRenderedPageBreak/>
              <w:t>Flood risk</w:t>
            </w:r>
          </w:p>
          <w:p w:rsidR="00CA3371" w:rsidRPr="00BB6C45" w:rsidRDefault="00CA3371" w:rsidP="00C90DAC">
            <w:pPr>
              <w:numPr>
                <w:ilvl w:val="0"/>
                <w:numId w:val="5"/>
              </w:numPr>
              <w:tabs>
                <w:tab w:val="clear" w:pos="720"/>
                <w:tab w:val="num" w:pos="154"/>
              </w:tabs>
              <w:spacing w:after="0"/>
              <w:ind w:left="153" w:hanging="153"/>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Stability of coastline</w:t>
            </w:r>
          </w:p>
          <w:p w:rsidR="00CA3371" w:rsidRPr="00997646" w:rsidRDefault="00CA3371" w:rsidP="00C90DAC">
            <w:pPr>
              <w:numPr>
                <w:ilvl w:val="0"/>
                <w:numId w:val="5"/>
              </w:numPr>
              <w:tabs>
                <w:tab w:val="clear" w:pos="720"/>
                <w:tab w:val="num" w:pos="154"/>
              </w:tabs>
              <w:spacing w:after="0"/>
              <w:ind w:left="153" w:hanging="153"/>
              <w:rPr>
                <w:rFonts w:ascii="Calibri" w:hAnsi="Calibri"/>
                <w:color w:val="17365D" w:themeColor="text2" w:themeShade="BF"/>
                <w:sz w:val="18"/>
                <w:szCs w:val="16"/>
              </w:rPr>
            </w:pPr>
            <w:r w:rsidRPr="00BB6C45">
              <w:rPr>
                <w:rFonts w:ascii="Calibri" w:eastAsia="Times New Roman" w:hAnsi="Calibri" w:cs="Times New Roman"/>
                <w:color w:val="17365D" w:themeColor="text2" w:themeShade="BF"/>
                <w:sz w:val="18"/>
                <w:szCs w:val="16"/>
                <w:lang w:val="en-GB"/>
              </w:rPr>
              <w:t>Average consumption of ordinary domestic electricity</w:t>
            </w:r>
          </w:p>
        </w:tc>
      </w:tr>
      <w:tr w:rsidR="00CA3371" w:rsidRPr="00997646" w:rsidTr="00997646">
        <w:trPr>
          <w:cantSplit/>
          <w:trHeight w:val="1725"/>
        </w:trPr>
        <w:tc>
          <w:tcPr>
            <w:tcW w:w="2056" w:type="dxa"/>
            <w:shd w:val="clear" w:color="auto" w:fill="auto"/>
          </w:tcPr>
          <w:p w:rsidR="00CA3371" w:rsidRPr="00997646" w:rsidRDefault="00CA3371" w:rsidP="00CA3371">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lastRenderedPageBreak/>
              <w:t>Address the causes and consequences of climate change</w:t>
            </w:r>
          </w:p>
          <w:p w:rsidR="00CA3371" w:rsidRPr="00997646" w:rsidRDefault="00CA3371" w:rsidP="0020276E">
            <w:pPr>
              <w:rPr>
                <w:rFonts w:ascii="Calibri" w:hAnsi="Calibri" w:cs="Arial"/>
                <w:b/>
                <w:color w:val="17365D" w:themeColor="text2" w:themeShade="BF"/>
                <w:sz w:val="18"/>
                <w:szCs w:val="16"/>
              </w:rPr>
            </w:pPr>
          </w:p>
        </w:tc>
        <w:tc>
          <w:tcPr>
            <w:tcW w:w="4810" w:type="dxa"/>
            <w:vMerge/>
          </w:tcPr>
          <w:p w:rsidR="00CA3371" w:rsidRPr="00997646" w:rsidRDefault="00CA3371" w:rsidP="00C90DAC">
            <w:pPr>
              <w:pStyle w:val="Header"/>
              <w:numPr>
                <w:ilvl w:val="0"/>
                <w:numId w:val="3"/>
              </w:numPr>
              <w:tabs>
                <w:tab w:val="clear" w:pos="720"/>
                <w:tab w:val="clear" w:pos="4320"/>
                <w:tab w:val="clear" w:pos="8640"/>
                <w:tab w:val="num" w:pos="269"/>
                <w:tab w:val="num" w:pos="1440"/>
                <w:tab w:val="center" w:pos="4153"/>
                <w:tab w:val="right" w:pos="8306"/>
              </w:tabs>
              <w:autoSpaceDN w:val="0"/>
              <w:ind w:left="269" w:hanging="269"/>
              <w:rPr>
                <w:rFonts w:ascii="Calibri" w:hAnsi="Calibri"/>
                <w:color w:val="17365D" w:themeColor="text2" w:themeShade="BF"/>
                <w:sz w:val="18"/>
                <w:szCs w:val="16"/>
              </w:rPr>
            </w:pPr>
          </w:p>
        </w:tc>
        <w:tc>
          <w:tcPr>
            <w:tcW w:w="1990" w:type="dxa"/>
            <w:vMerge/>
            <w:shd w:val="clear" w:color="auto" w:fill="auto"/>
          </w:tcPr>
          <w:p w:rsidR="00CA3371" w:rsidRPr="00997646" w:rsidRDefault="00CA3371" w:rsidP="00C90DAC">
            <w:pPr>
              <w:numPr>
                <w:ilvl w:val="0"/>
                <w:numId w:val="5"/>
              </w:numPr>
              <w:tabs>
                <w:tab w:val="clear" w:pos="720"/>
                <w:tab w:val="num" w:pos="154"/>
              </w:tabs>
              <w:ind w:left="154" w:hanging="154"/>
              <w:rPr>
                <w:rFonts w:ascii="Calibri" w:hAnsi="Calibri"/>
                <w:color w:val="17365D" w:themeColor="text2" w:themeShade="BF"/>
                <w:sz w:val="18"/>
                <w:szCs w:val="16"/>
              </w:rPr>
            </w:pPr>
          </w:p>
        </w:tc>
      </w:tr>
      <w:tr w:rsidR="009E120E" w:rsidRPr="00997646" w:rsidTr="00997646">
        <w:trPr>
          <w:cantSplit/>
          <w:trHeight w:val="368"/>
        </w:trPr>
        <w:tc>
          <w:tcPr>
            <w:tcW w:w="2056" w:type="dxa"/>
            <w:shd w:val="clear" w:color="auto" w:fill="0393CE"/>
          </w:tcPr>
          <w:p w:rsidR="009E120E" w:rsidRPr="00B44191" w:rsidRDefault="009E120E" w:rsidP="009E120E">
            <w:pPr>
              <w:rPr>
                <w:rFonts w:ascii="Calibri" w:hAnsi="Calibri" w:cs="Arial"/>
                <w:b/>
                <w:color w:val="FFFFFF" w:themeColor="background1"/>
                <w:sz w:val="18"/>
                <w:szCs w:val="16"/>
              </w:rPr>
            </w:pPr>
            <w:r w:rsidRPr="00B44191">
              <w:rPr>
                <w:rFonts w:ascii="Calibri" w:hAnsi="Calibri" w:cs="Arial"/>
                <w:b/>
                <w:color w:val="FFFFFF" w:themeColor="background1"/>
                <w:sz w:val="18"/>
                <w:szCs w:val="16"/>
              </w:rPr>
              <w:lastRenderedPageBreak/>
              <w:t xml:space="preserve">SA Objective 8   </w:t>
            </w:r>
          </w:p>
        </w:tc>
        <w:tc>
          <w:tcPr>
            <w:tcW w:w="4810" w:type="dxa"/>
            <w:vMerge w:val="restart"/>
          </w:tcPr>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protect and enhance architectural heritage</w:t>
            </w:r>
          </w:p>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protect and enhance archaeological heritage (including unknown)</w:t>
            </w:r>
          </w:p>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protect and enhance cultural heritage</w:t>
            </w:r>
          </w:p>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r w:rsidRPr="00997646">
              <w:rPr>
                <w:rFonts w:ascii="Calibri" w:hAnsi="Calibri"/>
                <w:color w:val="17365D" w:themeColor="text2" w:themeShade="BF"/>
                <w:sz w:val="18"/>
                <w:szCs w:val="16"/>
              </w:rPr>
              <w:t>reduce risks to heritage</w:t>
            </w:r>
          </w:p>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s="Arial"/>
                <w:color w:val="17365D" w:themeColor="text2" w:themeShade="BF"/>
                <w:sz w:val="18"/>
                <w:szCs w:val="16"/>
              </w:rPr>
            </w:pPr>
            <w:r w:rsidRPr="00997646">
              <w:rPr>
                <w:rFonts w:ascii="Calibri" w:hAnsi="Calibri"/>
                <w:color w:val="17365D" w:themeColor="text2" w:themeShade="BF"/>
                <w:sz w:val="18"/>
                <w:szCs w:val="16"/>
              </w:rPr>
              <w:t>improve access to historic buildings for residents and visitors</w:t>
            </w:r>
          </w:p>
          <w:p w:rsidR="009E120E" w:rsidRPr="00997646" w:rsidRDefault="009E120E" w:rsidP="00C90DAC">
            <w:pPr>
              <w:numPr>
                <w:ilvl w:val="0"/>
                <w:numId w:val="3"/>
              </w:numPr>
              <w:tabs>
                <w:tab w:val="clear" w:pos="720"/>
                <w:tab w:val="num" w:pos="269"/>
              </w:tabs>
              <w:spacing w:after="0"/>
              <w:ind w:left="266" w:hanging="266"/>
              <w:rPr>
                <w:rFonts w:ascii="Calibri" w:hAnsi="Calibri" w:cs="Arial"/>
                <w:color w:val="17365D" w:themeColor="text2" w:themeShade="BF"/>
                <w:sz w:val="18"/>
                <w:szCs w:val="16"/>
              </w:rPr>
            </w:pPr>
            <w:r w:rsidRPr="00997646">
              <w:rPr>
                <w:rFonts w:ascii="Calibri" w:hAnsi="Calibri" w:cs="Arial"/>
                <w:bCs/>
                <w:color w:val="17365D" w:themeColor="text2" w:themeShade="BF"/>
                <w:sz w:val="18"/>
                <w:szCs w:val="16"/>
              </w:rPr>
              <w:t>enhance local distinctiveness</w:t>
            </w:r>
          </w:p>
          <w:p w:rsidR="009E120E" w:rsidRPr="00997646" w:rsidRDefault="009E120E" w:rsidP="00C90DAC">
            <w:pPr>
              <w:numPr>
                <w:ilvl w:val="0"/>
                <w:numId w:val="3"/>
              </w:numPr>
              <w:tabs>
                <w:tab w:val="clear" w:pos="720"/>
                <w:tab w:val="num" w:pos="269"/>
              </w:tabs>
              <w:spacing w:after="0"/>
              <w:ind w:left="266" w:hanging="266"/>
              <w:rPr>
                <w:rFonts w:ascii="Calibri" w:hAnsi="Calibri" w:cs="Arial"/>
                <w:color w:val="17365D" w:themeColor="text2" w:themeShade="BF"/>
                <w:sz w:val="18"/>
                <w:szCs w:val="16"/>
              </w:rPr>
            </w:pPr>
            <w:r w:rsidRPr="00997646">
              <w:rPr>
                <w:rFonts w:ascii="Calibri" w:hAnsi="Calibri" w:cs="Arial"/>
                <w:bCs/>
                <w:color w:val="17365D" w:themeColor="text2" w:themeShade="BF"/>
                <w:sz w:val="18"/>
                <w:szCs w:val="16"/>
              </w:rPr>
              <w:t>protect</w:t>
            </w:r>
            <w:r w:rsidRPr="00883F40">
              <w:rPr>
                <w:rFonts w:ascii="Calibri" w:hAnsi="Calibri" w:cs="Arial"/>
                <w:bCs/>
                <w:color w:val="17365D" w:themeColor="text2" w:themeShade="BF"/>
                <w:sz w:val="18"/>
                <w:szCs w:val="16"/>
                <w:lang w:val="en-GB"/>
              </w:rPr>
              <w:t xml:space="preserve"> geodiversity</w:t>
            </w:r>
          </w:p>
        </w:tc>
        <w:tc>
          <w:tcPr>
            <w:tcW w:w="1990" w:type="dxa"/>
            <w:vMerge w:val="restart"/>
            <w:shd w:val="clear" w:color="auto" w:fill="auto"/>
          </w:tcPr>
          <w:p w:rsidR="009E120E" w:rsidRPr="00997646" w:rsidRDefault="009E120E" w:rsidP="00C90DAC">
            <w:pPr>
              <w:pStyle w:val="BodyTextIndent2"/>
              <w:numPr>
                <w:ilvl w:val="0"/>
                <w:numId w:val="5"/>
              </w:numPr>
              <w:tabs>
                <w:tab w:val="clear" w:pos="720"/>
                <w:tab w:val="num" w:pos="154"/>
              </w:tabs>
              <w:spacing w:after="0" w:line="240" w:lineRule="auto"/>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Number of buildings on the at risk register</w:t>
            </w:r>
          </w:p>
          <w:p w:rsidR="009E120E" w:rsidRPr="00997646" w:rsidRDefault="009E120E" w:rsidP="00C90DAC">
            <w:pPr>
              <w:pStyle w:val="BodyTextIndent2"/>
              <w:numPr>
                <w:ilvl w:val="0"/>
                <w:numId w:val="5"/>
              </w:numPr>
              <w:tabs>
                <w:tab w:val="clear" w:pos="720"/>
                <w:tab w:val="num" w:pos="154"/>
              </w:tabs>
              <w:spacing w:after="0" w:line="240" w:lineRule="auto"/>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Number of listed buildings</w:t>
            </w:r>
          </w:p>
          <w:p w:rsidR="009E120E" w:rsidRPr="00997646" w:rsidRDefault="009E120E" w:rsidP="00C90DAC">
            <w:pPr>
              <w:pStyle w:val="BodyTextIndent2"/>
              <w:numPr>
                <w:ilvl w:val="0"/>
                <w:numId w:val="5"/>
              </w:numPr>
              <w:tabs>
                <w:tab w:val="clear" w:pos="720"/>
                <w:tab w:val="num" w:pos="154"/>
              </w:tabs>
              <w:spacing w:after="0" w:line="240" w:lineRule="auto"/>
              <w:ind w:left="153" w:hanging="153"/>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Number of Scheduled Ancient Monuments</w:t>
            </w:r>
          </w:p>
          <w:p w:rsidR="009E120E" w:rsidRPr="00997646" w:rsidRDefault="009E120E" w:rsidP="00C90DAC">
            <w:pPr>
              <w:pStyle w:val="BodyTextIndent2"/>
              <w:numPr>
                <w:ilvl w:val="0"/>
                <w:numId w:val="5"/>
              </w:numPr>
              <w:tabs>
                <w:tab w:val="clear" w:pos="720"/>
                <w:tab w:val="num" w:pos="154"/>
              </w:tabs>
              <w:spacing w:after="0" w:line="240" w:lineRule="auto"/>
              <w:ind w:left="153" w:hanging="153"/>
              <w:rPr>
                <w:rFonts w:ascii="Calibri" w:hAnsi="Calibri" w:cs="Arial"/>
                <w:color w:val="17365D" w:themeColor="text2" w:themeShade="BF"/>
                <w:sz w:val="18"/>
                <w:szCs w:val="16"/>
              </w:rPr>
            </w:pPr>
            <w:r w:rsidRPr="00997646">
              <w:rPr>
                <w:rFonts w:ascii="Calibri" w:hAnsi="Calibri"/>
                <w:color w:val="17365D" w:themeColor="text2" w:themeShade="BF"/>
                <w:sz w:val="18"/>
                <w:szCs w:val="16"/>
              </w:rPr>
              <w:t>Conservation Area Appraisals</w:t>
            </w:r>
          </w:p>
        </w:tc>
      </w:tr>
      <w:tr w:rsidR="009E120E" w:rsidRPr="00997646" w:rsidTr="00997646">
        <w:trPr>
          <w:cantSplit/>
          <w:trHeight w:val="1400"/>
        </w:trPr>
        <w:tc>
          <w:tcPr>
            <w:tcW w:w="2056" w:type="dxa"/>
            <w:shd w:val="clear" w:color="auto" w:fill="auto"/>
          </w:tcPr>
          <w:p w:rsidR="009E120E" w:rsidRPr="00997646" w:rsidRDefault="009E120E" w:rsidP="009E120E">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Maintain and enhance cultural heritage, including architectural and archaeological heritage</w:t>
            </w:r>
          </w:p>
          <w:p w:rsidR="009E120E" w:rsidRPr="00997646" w:rsidRDefault="009E120E" w:rsidP="0020276E">
            <w:pPr>
              <w:rPr>
                <w:rFonts w:ascii="Calibri" w:hAnsi="Calibri" w:cs="Arial"/>
                <w:b/>
                <w:color w:val="17365D" w:themeColor="text2" w:themeShade="BF"/>
                <w:sz w:val="18"/>
                <w:szCs w:val="16"/>
              </w:rPr>
            </w:pPr>
          </w:p>
        </w:tc>
        <w:tc>
          <w:tcPr>
            <w:tcW w:w="4810" w:type="dxa"/>
            <w:vMerge/>
          </w:tcPr>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ind w:left="269" w:hanging="269"/>
              <w:rPr>
                <w:rFonts w:ascii="Calibri" w:hAnsi="Calibri"/>
                <w:color w:val="17365D" w:themeColor="text2" w:themeShade="BF"/>
                <w:sz w:val="18"/>
                <w:szCs w:val="16"/>
              </w:rPr>
            </w:pPr>
          </w:p>
        </w:tc>
        <w:tc>
          <w:tcPr>
            <w:tcW w:w="1990" w:type="dxa"/>
            <w:vMerge/>
            <w:shd w:val="clear" w:color="auto" w:fill="auto"/>
          </w:tcPr>
          <w:p w:rsidR="009E120E" w:rsidRPr="00997646" w:rsidRDefault="009E120E" w:rsidP="00C90DAC">
            <w:pPr>
              <w:pStyle w:val="BodyTextIndent2"/>
              <w:numPr>
                <w:ilvl w:val="0"/>
                <w:numId w:val="5"/>
              </w:numPr>
              <w:tabs>
                <w:tab w:val="clear" w:pos="720"/>
                <w:tab w:val="num" w:pos="154"/>
              </w:tabs>
              <w:spacing w:after="0" w:line="240" w:lineRule="auto"/>
              <w:ind w:left="154" w:hanging="154"/>
              <w:rPr>
                <w:rFonts w:ascii="Calibri" w:hAnsi="Calibri" w:cs="Arial"/>
                <w:color w:val="17365D" w:themeColor="text2" w:themeShade="BF"/>
                <w:sz w:val="18"/>
                <w:szCs w:val="16"/>
              </w:rPr>
            </w:pPr>
          </w:p>
        </w:tc>
      </w:tr>
      <w:tr w:rsidR="009E120E" w:rsidRPr="00997646" w:rsidTr="00997646">
        <w:trPr>
          <w:cantSplit/>
          <w:trHeight w:val="300"/>
        </w:trPr>
        <w:tc>
          <w:tcPr>
            <w:tcW w:w="2056" w:type="dxa"/>
            <w:shd w:val="clear" w:color="auto" w:fill="0393CE"/>
          </w:tcPr>
          <w:p w:rsidR="009E120E" w:rsidRPr="00B44191" w:rsidRDefault="009E120E" w:rsidP="009E120E">
            <w:pPr>
              <w:rPr>
                <w:rFonts w:ascii="Calibri" w:hAnsi="Calibri" w:cs="Arial"/>
                <w:b/>
                <w:color w:val="FFFFFF" w:themeColor="background1"/>
                <w:sz w:val="18"/>
                <w:szCs w:val="16"/>
              </w:rPr>
            </w:pPr>
            <w:r w:rsidRPr="00B44191">
              <w:rPr>
                <w:rFonts w:ascii="Calibri" w:hAnsi="Calibri" w:cs="Arial"/>
                <w:b/>
                <w:color w:val="FFFFFF" w:themeColor="background1"/>
                <w:sz w:val="18"/>
                <w:szCs w:val="16"/>
              </w:rPr>
              <w:t xml:space="preserve">SA Objective 9   </w:t>
            </w:r>
          </w:p>
        </w:tc>
        <w:tc>
          <w:tcPr>
            <w:tcW w:w="4810" w:type="dxa"/>
            <w:vMerge w:val="restart"/>
          </w:tcPr>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protect and enhance visual amenity</w:t>
            </w:r>
          </w:p>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protect and enhance landscape character</w:t>
            </w:r>
          </w:p>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protect and enhance seascape character</w:t>
            </w:r>
          </w:p>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coastal erosion</w:t>
            </w:r>
          </w:p>
        </w:tc>
        <w:tc>
          <w:tcPr>
            <w:tcW w:w="1990" w:type="dxa"/>
            <w:vMerge w:val="restart"/>
            <w:shd w:val="clear" w:color="auto" w:fill="auto"/>
          </w:tcPr>
          <w:p w:rsidR="009E120E" w:rsidRPr="00BB6C45" w:rsidRDefault="009E120E" w:rsidP="00BB6C45">
            <w:pPr>
              <w:numPr>
                <w:ilvl w:val="0"/>
                <w:numId w:val="5"/>
              </w:numPr>
              <w:tabs>
                <w:tab w:val="clear" w:pos="720"/>
                <w:tab w:val="num" w:pos="154"/>
              </w:tabs>
              <w:spacing w:after="0"/>
              <w:ind w:left="153" w:hanging="153"/>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Changes to the landscape via photography of key views</w:t>
            </w:r>
          </w:p>
        </w:tc>
      </w:tr>
      <w:tr w:rsidR="009E120E" w:rsidRPr="00997646" w:rsidTr="00997646">
        <w:trPr>
          <w:cantSplit/>
          <w:trHeight w:val="684"/>
        </w:trPr>
        <w:tc>
          <w:tcPr>
            <w:tcW w:w="2056" w:type="dxa"/>
            <w:shd w:val="clear" w:color="auto" w:fill="auto"/>
          </w:tcPr>
          <w:p w:rsidR="009E120E" w:rsidRPr="00997646" w:rsidRDefault="009E120E" w:rsidP="0020276E">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Protect and enhance the landscape</w:t>
            </w:r>
          </w:p>
        </w:tc>
        <w:tc>
          <w:tcPr>
            <w:tcW w:w="4810" w:type="dxa"/>
            <w:vMerge/>
          </w:tcPr>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p>
        </w:tc>
        <w:tc>
          <w:tcPr>
            <w:tcW w:w="1990" w:type="dxa"/>
            <w:vMerge/>
            <w:shd w:val="clear" w:color="auto" w:fill="auto"/>
          </w:tcPr>
          <w:p w:rsidR="009E120E" w:rsidRPr="00BB6C45" w:rsidRDefault="009E120E" w:rsidP="00C90DAC">
            <w:pPr>
              <w:numPr>
                <w:ilvl w:val="0"/>
                <w:numId w:val="5"/>
              </w:numPr>
              <w:tabs>
                <w:tab w:val="clear" w:pos="720"/>
                <w:tab w:val="num" w:pos="154"/>
              </w:tabs>
              <w:ind w:left="154" w:hanging="154"/>
              <w:rPr>
                <w:rFonts w:ascii="Calibri" w:eastAsia="Times New Roman" w:hAnsi="Calibri" w:cs="Times New Roman"/>
                <w:color w:val="17365D" w:themeColor="text2" w:themeShade="BF"/>
                <w:sz w:val="18"/>
                <w:szCs w:val="16"/>
                <w:lang w:val="en-GB"/>
              </w:rPr>
            </w:pPr>
          </w:p>
        </w:tc>
      </w:tr>
      <w:tr w:rsidR="009E120E" w:rsidRPr="00997646" w:rsidTr="00997646">
        <w:trPr>
          <w:cantSplit/>
          <w:trHeight w:val="323"/>
        </w:trPr>
        <w:tc>
          <w:tcPr>
            <w:tcW w:w="2056" w:type="dxa"/>
            <w:shd w:val="clear" w:color="auto" w:fill="0393CE"/>
          </w:tcPr>
          <w:p w:rsidR="009E120E" w:rsidRPr="00B44191" w:rsidRDefault="009E120E" w:rsidP="009E120E">
            <w:pPr>
              <w:rPr>
                <w:rFonts w:ascii="Calibri" w:hAnsi="Calibri" w:cs="Arial"/>
                <w:b/>
                <w:color w:val="FFFFFF" w:themeColor="background1"/>
                <w:sz w:val="18"/>
                <w:szCs w:val="16"/>
              </w:rPr>
            </w:pPr>
            <w:r w:rsidRPr="00B44191">
              <w:rPr>
                <w:rFonts w:ascii="Calibri" w:hAnsi="Calibri" w:cs="Arial"/>
                <w:b/>
                <w:color w:val="FFFFFF" w:themeColor="background1"/>
                <w:sz w:val="18"/>
                <w:szCs w:val="16"/>
              </w:rPr>
              <w:t xml:space="preserve">SA Objective 10 </w:t>
            </w:r>
          </w:p>
        </w:tc>
        <w:tc>
          <w:tcPr>
            <w:tcW w:w="4810" w:type="dxa"/>
            <w:vMerge w:val="restart"/>
          </w:tcPr>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increase recycling and composting</w:t>
            </w:r>
          </w:p>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promote sustainable timber production</w:t>
            </w:r>
          </w:p>
          <w:p w:rsidR="009E120E" w:rsidRPr="00BB6C45"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increase the renewable energy capacity</w:t>
            </w:r>
          </w:p>
          <w:p w:rsidR="009E120E" w:rsidRPr="00BB6C45" w:rsidRDefault="009E120E" w:rsidP="00C90DAC">
            <w:pPr>
              <w:numPr>
                <w:ilvl w:val="0"/>
                <w:numId w:val="3"/>
              </w:numPr>
              <w:tabs>
                <w:tab w:val="clear" w:pos="720"/>
                <w:tab w:val="num" w:pos="269"/>
              </w:tabs>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improve efficiency and effectiveness of sewerage system</w:t>
            </w:r>
          </w:p>
          <w:p w:rsidR="009E120E" w:rsidRPr="00BB6C45" w:rsidRDefault="009E120E" w:rsidP="00C90DAC">
            <w:pPr>
              <w:numPr>
                <w:ilvl w:val="0"/>
                <w:numId w:val="3"/>
              </w:numPr>
              <w:tabs>
                <w:tab w:val="clear" w:pos="720"/>
                <w:tab w:val="num" w:pos="269"/>
              </w:tabs>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ensure the efficient use of developed land</w:t>
            </w:r>
          </w:p>
          <w:p w:rsidR="009E120E" w:rsidRPr="00BB6C45" w:rsidRDefault="009E120E" w:rsidP="00C90DAC">
            <w:pPr>
              <w:numPr>
                <w:ilvl w:val="0"/>
                <w:numId w:val="3"/>
              </w:numPr>
              <w:tabs>
                <w:tab w:val="clear" w:pos="720"/>
                <w:tab w:val="num" w:pos="269"/>
              </w:tabs>
              <w:spacing w:after="0"/>
              <w:ind w:left="266" w:hanging="266"/>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ensure the sustainable use of mineral resources including the use of recycled and secondary aggregates</w:t>
            </w:r>
          </w:p>
        </w:tc>
        <w:tc>
          <w:tcPr>
            <w:tcW w:w="1990" w:type="dxa"/>
            <w:vMerge w:val="restart"/>
            <w:shd w:val="clear" w:color="auto" w:fill="auto"/>
          </w:tcPr>
          <w:p w:rsidR="009E120E" w:rsidRPr="00BB6C45" w:rsidRDefault="009E120E" w:rsidP="00C90DAC">
            <w:pPr>
              <w:numPr>
                <w:ilvl w:val="0"/>
                <w:numId w:val="5"/>
              </w:numPr>
              <w:tabs>
                <w:tab w:val="clear" w:pos="720"/>
                <w:tab w:val="num" w:pos="154"/>
              </w:tabs>
              <w:spacing w:after="0"/>
              <w:ind w:left="153" w:hanging="153"/>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Renewable energy capacity installed by type.</w:t>
            </w:r>
          </w:p>
          <w:p w:rsidR="009E120E" w:rsidRPr="00BB6C45" w:rsidRDefault="009E120E" w:rsidP="00C90DAC">
            <w:pPr>
              <w:numPr>
                <w:ilvl w:val="0"/>
                <w:numId w:val="5"/>
              </w:numPr>
              <w:tabs>
                <w:tab w:val="clear" w:pos="720"/>
                <w:tab w:val="num" w:pos="154"/>
              </w:tabs>
              <w:spacing w:after="0"/>
              <w:ind w:left="153" w:hanging="153"/>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Proportion of new and converted dwellings on previously developed land.</w:t>
            </w:r>
          </w:p>
          <w:p w:rsidR="009E120E" w:rsidRPr="00BB6C45" w:rsidRDefault="009E120E" w:rsidP="00C90DAC">
            <w:pPr>
              <w:numPr>
                <w:ilvl w:val="0"/>
                <w:numId w:val="5"/>
              </w:numPr>
              <w:tabs>
                <w:tab w:val="clear" w:pos="720"/>
                <w:tab w:val="num" w:pos="154"/>
              </w:tabs>
              <w:spacing w:after="0"/>
              <w:ind w:left="153" w:hanging="153"/>
              <w:rPr>
                <w:rFonts w:ascii="Calibri" w:eastAsia="Times New Roman" w:hAnsi="Calibri" w:cs="Times New Roman"/>
                <w:color w:val="17365D" w:themeColor="text2" w:themeShade="BF"/>
                <w:sz w:val="18"/>
                <w:szCs w:val="16"/>
                <w:lang w:val="en-GB"/>
              </w:rPr>
            </w:pPr>
            <w:r w:rsidRPr="00BB6C45">
              <w:rPr>
                <w:rFonts w:ascii="Calibri" w:eastAsia="Times New Roman" w:hAnsi="Calibri" w:cs="Times New Roman"/>
                <w:color w:val="17365D" w:themeColor="text2" w:themeShade="BF"/>
                <w:sz w:val="18"/>
                <w:szCs w:val="16"/>
                <w:lang w:val="en-GB"/>
              </w:rPr>
              <w:t>% household waste recycled or composted</w:t>
            </w:r>
          </w:p>
        </w:tc>
      </w:tr>
      <w:tr w:rsidR="009E120E" w:rsidRPr="00997646" w:rsidTr="00997646">
        <w:trPr>
          <w:cantSplit/>
          <w:trHeight w:val="1135"/>
        </w:trPr>
        <w:tc>
          <w:tcPr>
            <w:tcW w:w="2056" w:type="dxa"/>
            <w:shd w:val="clear" w:color="auto" w:fill="auto"/>
          </w:tcPr>
          <w:p w:rsidR="009E120E" w:rsidRPr="00997646" w:rsidRDefault="009E120E" w:rsidP="009E120E">
            <w:pPr>
              <w:rPr>
                <w:rFonts w:ascii="Calibri" w:hAnsi="Calibri" w:cs="Arial"/>
                <w:color w:val="17365D" w:themeColor="text2" w:themeShade="BF"/>
                <w:sz w:val="18"/>
                <w:szCs w:val="16"/>
              </w:rPr>
            </w:pPr>
            <w:r w:rsidRPr="00997646">
              <w:rPr>
                <w:rFonts w:ascii="Calibri" w:hAnsi="Calibri" w:cs="Arial"/>
                <w:color w:val="17365D" w:themeColor="text2" w:themeShade="BF"/>
                <w:sz w:val="18"/>
                <w:szCs w:val="16"/>
              </w:rPr>
              <w:t>Support a more sustainable means of production and use of resources</w:t>
            </w:r>
          </w:p>
          <w:p w:rsidR="009E120E" w:rsidRPr="00997646" w:rsidRDefault="009E120E" w:rsidP="0020276E">
            <w:pPr>
              <w:rPr>
                <w:rFonts w:ascii="Calibri" w:hAnsi="Calibri" w:cs="Arial"/>
                <w:b/>
                <w:color w:val="17365D" w:themeColor="text2" w:themeShade="BF"/>
                <w:sz w:val="18"/>
                <w:szCs w:val="16"/>
              </w:rPr>
            </w:pPr>
          </w:p>
        </w:tc>
        <w:tc>
          <w:tcPr>
            <w:tcW w:w="4810" w:type="dxa"/>
            <w:vMerge/>
          </w:tcPr>
          <w:p w:rsidR="009E120E" w:rsidRPr="00997646" w:rsidRDefault="009E120E" w:rsidP="00C90DAC">
            <w:pPr>
              <w:pStyle w:val="Header"/>
              <w:numPr>
                <w:ilvl w:val="0"/>
                <w:numId w:val="3"/>
              </w:numPr>
              <w:tabs>
                <w:tab w:val="clear" w:pos="720"/>
                <w:tab w:val="clear" w:pos="4320"/>
                <w:tab w:val="clear" w:pos="8640"/>
                <w:tab w:val="num" w:pos="269"/>
                <w:tab w:val="num" w:pos="1440"/>
                <w:tab w:val="center" w:pos="4153"/>
                <w:tab w:val="right" w:pos="8306"/>
              </w:tabs>
              <w:autoSpaceDN w:val="0"/>
              <w:spacing w:after="0"/>
              <w:ind w:left="266" w:hanging="266"/>
              <w:rPr>
                <w:rFonts w:ascii="Calibri" w:hAnsi="Calibri"/>
                <w:color w:val="17365D" w:themeColor="text2" w:themeShade="BF"/>
                <w:sz w:val="18"/>
                <w:szCs w:val="16"/>
              </w:rPr>
            </w:pPr>
          </w:p>
        </w:tc>
        <w:tc>
          <w:tcPr>
            <w:tcW w:w="1990" w:type="dxa"/>
            <w:vMerge/>
            <w:shd w:val="clear" w:color="auto" w:fill="auto"/>
          </w:tcPr>
          <w:p w:rsidR="009E120E" w:rsidRPr="00997646" w:rsidRDefault="009E120E" w:rsidP="00C90DAC">
            <w:pPr>
              <w:numPr>
                <w:ilvl w:val="0"/>
                <w:numId w:val="5"/>
              </w:numPr>
              <w:tabs>
                <w:tab w:val="clear" w:pos="720"/>
                <w:tab w:val="num" w:pos="154"/>
              </w:tabs>
              <w:ind w:left="154" w:hanging="154"/>
              <w:rPr>
                <w:rFonts w:ascii="Calibri" w:hAnsi="Calibri" w:cs="Arial"/>
                <w:color w:val="17365D" w:themeColor="text2" w:themeShade="BF"/>
                <w:sz w:val="18"/>
                <w:szCs w:val="16"/>
              </w:rPr>
            </w:pPr>
          </w:p>
        </w:tc>
      </w:tr>
    </w:tbl>
    <w:p w:rsidR="00B13BC0" w:rsidRDefault="00B13BC0" w:rsidP="00B13BC0"/>
    <w:p w:rsidR="00B13BC0" w:rsidRPr="00664911" w:rsidRDefault="00B13BC0" w:rsidP="00B13BC0"/>
    <w:p w:rsidR="00B13BC0" w:rsidRPr="009E67B6" w:rsidRDefault="00D47E46" w:rsidP="00C90DAC">
      <w:pPr>
        <w:pStyle w:val="Heading1"/>
        <w:numPr>
          <w:ilvl w:val="0"/>
          <w:numId w:val="7"/>
        </w:numPr>
        <w:spacing w:before="100" w:beforeAutospacing="1" w:after="100" w:afterAutospacing="1"/>
        <w:ind w:left="567" w:hanging="567"/>
      </w:pPr>
      <w:r>
        <w:br w:type="page"/>
      </w:r>
      <w:bookmarkStart w:id="34" w:name="_Toc429498138"/>
      <w:r w:rsidR="00B13BC0" w:rsidRPr="009E67B6">
        <w:lastRenderedPageBreak/>
        <w:t>Appraisal methodology</w:t>
      </w:r>
      <w:bookmarkEnd w:id="34"/>
    </w:p>
    <w:p w:rsidR="00B13BC0" w:rsidRPr="00D47E46" w:rsidRDefault="00D47E46" w:rsidP="00D47E46">
      <w:pPr>
        <w:widowControl w:val="0"/>
        <w:autoSpaceDE w:val="0"/>
        <w:autoSpaceDN w:val="0"/>
        <w:adjustRightInd w:val="0"/>
        <w:ind w:left="720" w:hanging="720"/>
        <w:rPr>
          <w:rFonts w:ascii="Calibri" w:hAnsi="Calibri" w:cs="Times New Roman"/>
          <w:szCs w:val="21"/>
        </w:rPr>
      </w:pPr>
      <w:r>
        <w:rPr>
          <w:rFonts w:ascii="Calibri" w:hAnsi="Calibri" w:cs="Times New Roman"/>
          <w:szCs w:val="21"/>
        </w:rPr>
        <w:t>8.1</w:t>
      </w:r>
      <w:r>
        <w:rPr>
          <w:rFonts w:ascii="Calibri" w:hAnsi="Calibri" w:cs="Times New Roman"/>
          <w:szCs w:val="21"/>
        </w:rPr>
        <w:tab/>
      </w:r>
      <w:r w:rsidR="00B13BC0" w:rsidRPr="00D47E46">
        <w:rPr>
          <w:rFonts w:ascii="Calibri" w:hAnsi="Calibri" w:cs="Times New Roman"/>
          <w:szCs w:val="21"/>
        </w:rPr>
        <w:t xml:space="preserve">The </w:t>
      </w:r>
      <w:r w:rsidR="00F94411" w:rsidRPr="00D47E46">
        <w:rPr>
          <w:rFonts w:ascii="Calibri" w:hAnsi="Calibri" w:cs="Times New Roman"/>
          <w:szCs w:val="21"/>
        </w:rPr>
        <w:t>Local Plan</w:t>
      </w:r>
      <w:r w:rsidR="00B13BC0" w:rsidRPr="00D47E46">
        <w:rPr>
          <w:rFonts w:ascii="Calibri" w:hAnsi="Calibri" w:cs="Times New Roman"/>
          <w:szCs w:val="21"/>
        </w:rPr>
        <w:t xml:space="preserve"> may include a strategic vision, policies and area specific proposals. Appraisal will be conducted by considering </w:t>
      </w:r>
      <w:r w:rsidR="00F94411" w:rsidRPr="00D47E46">
        <w:rPr>
          <w:rFonts w:ascii="Calibri" w:hAnsi="Calibri" w:cs="Times New Roman"/>
          <w:szCs w:val="21"/>
        </w:rPr>
        <w:t xml:space="preserve">these </w:t>
      </w:r>
      <w:r w:rsidR="00B13BC0" w:rsidRPr="00D47E46">
        <w:rPr>
          <w:rFonts w:ascii="Calibri" w:hAnsi="Calibri" w:cs="Times New Roman"/>
          <w:szCs w:val="21"/>
        </w:rPr>
        <w:t>in the context of the SA Framework.</w:t>
      </w:r>
    </w:p>
    <w:p w:rsidR="00B13BC0" w:rsidRPr="00D47E46" w:rsidRDefault="00D47E46" w:rsidP="00D47E46">
      <w:pPr>
        <w:widowControl w:val="0"/>
        <w:autoSpaceDE w:val="0"/>
        <w:autoSpaceDN w:val="0"/>
        <w:adjustRightInd w:val="0"/>
        <w:ind w:left="720" w:hanging="720"/>
        <w:rPr>
          <w:rFonts w:ascii="Calibri" w:hAnsi="Calibri" w:cs="Times New Roman"/>
          <w:szCs w:val="21"/>
        </w:rPr>
      </w:pPr>
      <w:r>
        <w:rPr>
          <w:rFonts w:ascii="Calibri" w:hAnsi="Calibri" w:cs="Times New Roman"/>
          <w:szCs w:val="21"/>
        </w:rPr>
        <w:t>8.2</w:t>
      </w:r>
      <w:r>
        <w:rPr>
          <w:rFonts w:ascii="Calibri" w:hAnsi="Calibri" w:cs="Times New Roman"/>
          <w:szCs w:val="21"/>
        </w:rPr>
        <w:tab/>
      </w:r>
      <w:r w:rsidR="00B13BC0" w:rsidRPr="00D47E46">
        <w:rPr>
          <w:rFonts w:ascii="Calibri" w:hAnsi="Calibri" w:cs="Times New Roman"/>
          <w:szCs w:val="21"/>
        </w:rPr>
        <w:t xml:space="preserve">Predicted impacts will be recorded in a matrix such that the impact for each SA Objective is clear. A summary of likely significant impacts would then be prepared and used to inform a commentary on the sustainability attributes of, initially, the options proposed for the </w:t>
      </w:r>
      <w:r w:rsidR="00F94411" w:rsidRPr="00D47E46">
        <w:rPr>
          <w:rFonts w:ascii="Calibri" w:hAnsi="Calibri" w:cs="Times New Roman"/>
          <w:szCs w:val="21"/>
        </w:rPr>
        <w:t>Local Plan</w:t>
      </w:r>
      <w:r w:rsidR="00B13BC0" w:rsidRPr="00D47E46">
        <w:rPr>
          <w:rFonts w:ascii="Calibri" w:hAnsi="Calibri" w:cs="Times New Roman"/>
          <w:szCs w:val="21"/>
        </w:rPr>
        <w:t xml:space="preserve"> and, subsequently, the preferred options for the </w:t>
      </w:r>
      <w:r w:rsidR="00F94411" w:rsidRPr="00D47E46">
        <w:rPr>
          <w:rFonts w:ascii="Calibri" w:hAnsi="Calibri" w:cs="Times New Roman"/>
          <w:szCs w:val="21"/>
        </w:rPr>
        <w:t>Local Plan</w:t>
      </w:r>
      <w:r w:rsidR="00B13BC0" w:rsidRPr="00D47E46">
        <w:rPr>
          <w:rFonts w:ascii="Calibri" w:hAnsi="Calibri" w:cs="Times New Roman"/>
          <w:szCs w:val="21"/>
        </w:rPr>
        <w:t xml:space="preserve">. This will be presented together with background information in a Sustainability Appraisal Report. The SAR will be made available in full when the submission </w:t>
      </w:r>
      <w:r w:rsidR="00F94411" w:rsidRPr="00D47E46">
        <w:rPr>
          <w:rFonts w:ascii="Calibri" w:hAnsi="Calibri" w:cs="Times New Roman"/>
          <w:szCs w:val="21"/>
        </w:rPr>
        <w:t>Local Plan</w:t>
      </w:r>
      <w:r w:rsidR="00B13BC0" w:rsidRPr="00D47E46">
        <w:rPr>
          <w:rFonts w:ascii="Calibri" w:hAnsi="Calibri" w:cs="Times New Roman"/>
          <w:szCs w:val="21"/>
        </w:rPr>
        <w:t xml:space="preserve"> is published. During the process of testing options for the </w:t>
      </w:r>
      <w:r w:rsidR="00F94411" w:rsidRPr="00D47E46">
        <w:rPr>
          <w:rFonts w:ascii="Calibri" w:hAnsi="Calibri" w:cs="Times New Roman"/>
          <w:szCs w:val="21"/>
        </w:rPr>
        <w:t>Local Plan</w:t>
      </w:r>
      <w:r w:rsidR="00B13BC0" w:rsidRPr="00D47E46">
        <w:rPr>
          <w:rFonts w:ascii="Calibri" w:hAnsi="Calibri" w:cs="Times New Roman"/>
          <w:szCs w:val="21"/>
        </w:rPr>
        <w:t xml:space="preserve"> and consulting with the public, summary information will be made available to ensure consultees are aware of the likely impacts associated with different options.</w:t>
      </w:r>
    </w:p>
    <w:p w:rsidR="00B13BC0" w:rsidRDefault="00B13BC0" w:rsidP="00B13BC0"/>
    <w:p w:rsidR="00B13BC0" w:rsidRPr="009E67B6" w:rsidRDefault="00D47E46" w:rsidP="00C90DAC">
      <w:pPr>
        <w:pStyle w:val="Heading1"/>
        <w:numPr>
          <w:ilvl w:val="0"/>
          <w:numId w:val="7"/>
        </w:numPr>
        <w:spacing w:before="100" w:beforeAutospacing="1" w:after="100" w:afterAutospacing="1"/>
        <w:ind w:left="567" w:hanging="567"/>
      </w:pPr>
      <w:r>
        <w:br w:type="page"/>
      </w:r>
      <w:bookmarkStart w:id="35" w:name="_Toc429498139"/>
      <w:r w:rsidR="00B13BC0" w:rsidRPr="009E67B6">
        <w:lastRenderedPageBreak/>
        <w:t>Monitoring</w:t>
      </w:r>
      <w:bookmarkEnd w:id="35"/>
    </w:p>
    <w:p w:rsidR="00B13BC0" w:rsidRPr="00D47E46" w:rsidRDefault="00D47E46" w:rsidP="00D47E46">
      <w:pPr>
        <w:widowControl w:val="0"/>
        <w:autoSpaceDE w:val="0"/>
        <w:autoSpaceDN w:val="0"/>
        <w:adjustRightInd w:val="0"/>
        <w:ind w:left="720" w:hanging="720"/>
        <w:rPr>
          <w:rFonts w:ascii="Calibri" w:hAnsi="Calibri" w:cs="Times New Roman"/>
          <w:szCs w:val="21"/>
        </w:rPr>
      </w:pPr>
      <w:r>
        <w:rPr>
          <w:rFonts w:ascii="Calibri" w:hAnsi="Calibri" w:cs="Times New Roman"/>
          <w:szCs w:val="21"/>
        </w:rPr>
        <w:t>9.1</w:t>
      </w:r>
      <w:r>
        <w:rPr>
          <w:rFonts w:ascii="Calibri" w:hAnsi="Calibri" w:cs="Times New Roman"/>
          <w:szCs w:val="21"/>
        </w:rPr>
        <w:tab/>
      </w:r>
      <w:r w:rsidR="00B13BC0" w:rsidRPr="00D47E46">
        <w:rPr>
          <w:rFonts w:ascii="Calibri" w:hAnsi="Calibri" w:cs="Times New Roman"/>
          <w:szCs w:val="21"/>
        </w:rPr>
        <w:t>The environmental, social and economic baseline that underpins the Scoping Report will be updated periodically. This may be every five years. In interim years, sustainability issues will be monitored through the Council’s Annual Monitoring report.</w:t>
      </w:r>
    </w:p>
    <w:p w:rsidR="00B13BC0" w:rsidRPr="00D47E46" w:rsidRDefault="00D47E46" w:rsidP="00D47E46">
      <w:pPr>
        <w:widowControl w:val="0"/>
        <w:autoSpaceDE w:val="0"/>
        <w:autoSpaceDN w:val="0"/>
        <w:adjustRightInd w:val="0"/>
        <w:ind w:left="720" w:hanging="720"/>
        <w:rPr>
          <w:rFonts w:ascii="Calibri" w:hAnsi="Calibri" w:cs="Times New Roman"/>
          <w:szCs w:val="21"/>
        </w:rPr>
      </w:pPr>
      <w:r>
        <w:rPr>
          <w:rFonts w:ascii="Calibri" w:hAnsi="Calibri" w:cs="Times New Roman"/>
          <w:szCs w:val="21"/>
        </w:rPr>
        <w:t>9.1</w:t>
      </w:r>
      <w:r>
        <w:rPr>
          <w:rFonts w:ascii="Calibri" w:hAnsi="Calibri" w:cs="Times New Roman"/>
          <w:szCs w:val="21"/>
        </w:rPr>
        <w:tab/>
      </w:r>
      <w:r w:rsidR="00B13BC0" w:rsidRPr="00D47E46">
        <w:rPr>
          <w:rFonts w:ascii="Calibri" w:hAnsi="Calibri" w:cs="Times New Roman"/>
          <w:szCs w:val="21"/>
        </w:rPr>
        <w:t>The Council will work with partner</w:t>
      </w:r>
      <w:r w:rsidR="00B13BC0" w:rsidRPr="00883F40">
        <w:rPr>
          <w:rFonts w:ascii="Calibri" w:hAnsi="Calibri" w:cs="Times New Roman"/>
          <w:szCs w:val="21"/>
          <w:lang w:val="en-GB"/>
        </w:rPr>
        <w:t xml:space="preserve"> organisations</w:t>
      </w:r>
      <w:r w:rsidR="00B13BC0" w:rsidRPr="00D47E46">
        <w:rPr>
          <w:rFonts w:ascii="Calibri" w:hAnsi="Calibri" w:cs="Times New Roman"/>
          <w:szCs w:val="21"/>
        </w:rPr>
        <w:t xml:space="preserve"> to ensure that monitoring is effective, but makes an efficient use of </w:t>
      </w:r>
      <w:r w:rsidR="00997646">
        <w:rPr>
          <w:rFonts w:ascii="Calibri" w:hAnsi="Calibri" w:cs="Times New Roman"/>
          <w:szCs w:val="21"/>
        </w:rPr>
        <w:t>o</w:t>
      </w:r>
      <w:r w:rsidR="00B13BC0" w:rsidRPr="00D47E46">
        <w:rPr>
          <w:rFonts w:ascii="Calibri" w:hAnsi="Calibri" w:cs="Times New Roman"/>
          <w:szCs w:val="21"/>
        </w:rPr>
        <w:t>fficer time.</w:t>
      </w:r>
    </w:p>
    <w:p w:rsidR="00B13BC0" w:rsidRPr="00D47E46" w:rsidRDefault="00B13BC0" w:rsidP="00D47E46">
      <w:pPr>
        <w:widowControl w:val="0"/>
        <w:autoSpaceDE w:val="0"/>
        <w:autoSpaceDN w:val="0"/>
        <w:adjustRightInd w:val="0"/>
        <w:ind w:left="720" w:hanging="720"/>
        <w:rPr>
          <w:rFonts w:ascii="Calibri" w:hAnsi="Calibri" w:cs="Times New Roman"/>
          <w:szCs w:val="21"/>
        </w:rPr>
      </w:pPr>
    </w:p>
    <w:p w:rsidR="00B13BC0" w:rsidRPr="009E67B6" w:rsidRDefault="009E67B6" w:rsidP="00C90DAC">
      <w:pPr>
        <w:pStyle w:val="Heading1"/>
        <w:numPr>
          <w:ilvl w:val="0"/>
          <w:numId w:val="7"/>
        </w:numPr>
        <w:spacing w:before="100" w:beforeAutospacing="1" w:after="100" w:afterAutospacing="1"/>
        <w:ind w:left="567" w:hanging="567"/>
      </w:pPr>
      <w:r>
        <w:rPr>
          <w:b w:val="0"/>
        </w:rPr>
        <w:br w:type="page"/>
      </w:r>
      <w:bookmarkStart w:id="36" w:name="_Toc429498140"/>
      <w:r w:rsidR="00B13BC0" w:rsidRPr="009E67B6">
        <w:lastRenderedPageBreak/>
        <w:t>The next stages</w:t>
      </w:r>
      <w:bookmarkEnd w:id="36"/>
    </w:p>
    <w:p w:rsidR="00B13BC0" w:rsidRPr="00D47E46" w:rsidRDefault="00D47E46" w:rsidP="00D47E46">
      <w:pPr>
        <w:widowControl w:val="0"/>
        <w:autoSpaceDE w:val="0"/>
        <w:autoSpaceDN w:val="0"/>
        <w:adjustRightInd w:val="0"/>
        <w:ind w:left="720" w:hanging="720"/>
        <w:rPr>
          <w:rFonts w:ascii="Calibri" w:hAnsi="Calibri" w:cs="Times New Roman"/>
          <w:szCs w:val="21"/>
        </w:rPr>
      </w:pPr>
      <w:r>
        <w:rPr>
          <w:rFonts w:ascii="Calibri" w:hAnsi="Calibri" w:cs="Times New Roman"/>
          <w:szCs w:val="21"/>
        </w:rPr>
        <w:t>10.1</w:t>
      </w:r>
      <w:r>
        <w:rPr>
          <w:rFonts w:ascii="Calibri" w:hAnsi="Calibri" w:cs="Times New Roman"/>
          <w:szCs w:val="21"/>
        </w:rPr>
        <w:tab/>
      </w:r>
      <w:r w:rsidR="00B13BC0" w:rsidRPr="00D47E46">
        <w:rPr>
          <w:rFonts w:ascii="Calibri" w:hAnsi="Calibri" w:cs="Times New Roman"/>
          <w:szCs w:val="21"/>
        </w:rPr>
        <w:t xml:space="preserve">The next stage of the process will be to appraise the objectives and emerging vision and options for the </w:t>
      </w:r>
      <w:r w:rsidR="00790118" w:rsidRPr="00D47E46">
        <w:rPr>
          <w:rFonts w:ascii="Calibri" w:hAnsi="Calibri" w:cs="Times New Roman"/>
          <w:szCs w:val="21"/>
        </w:rPr>
        <w:t>Local Plan</w:t>
      </w:r>
      <w:r w:rsidR="00B13BC0" w:rsidRPr="00D47E46">
        <w:rPr>
          <w:rFonts w:ascii="Calibri" w:hAnsi="Calibri" w:cs="Times New Roman"/>
          <w:szCs w:val="21"/>
        </w:rPr>
        <w:t>. This will be informed by the Scoping Report. Where the Council engages in public con</w:t>
      </w:r>
      <w:r w:rsidR="00790118" w:rsidRPr="00D47E46">
        <w:rPr>
          <w:rFonts w:ascii="Calibri" w:hAnsi="Calibri" w:cs="Times New Roman"/>
          <w:szCs w:val="21"/>
        </w:rPr>
        <w:t>sultation on options for the Plan</w:t>
      </w:r>
      <w:r w:rsidR="00B13BC0" w:rsidRPr="00D47E46">
        <w:rPr>
          <w:rFonts w:ascii="Calibri" w:hAnsi="Calibri" w:cs="Times New Roman"/>
          <w:szCs w:val="21"/>
        </w:rPr>
        <w:t>, summary sustainability appraisal information will be made available. This will inform the public and other consultees with respect to the likely significant sustainability impacts.</w:t>
      </w:r>
    </w:p>
    <w:p w:rsidR="009B2B5D" w:rsidRDefault="00D47E46" w:rsidP="00D47E46">
      <w:pPr>
        <w:widowControl w:val="0"/>
        <w:autoSpaceDE w:val="0"/>
        <w:autoSpaceDN w:val="0"/>
        <w:adjustRightInd w:val="0"/>
        <w:ind w:left="720" w:hanging="720"/>
        <w:rPr>
          <w:rFonts w:ascii="Calibri" w:hAnsi="Calibri" w:cs="Times New Roman"/>
          <w:szCs w:val="21"/>
        </w:rPr>
      </w:pPr>
      <w:r>
        <w:rPr>
          <w:rFonts w:ascii="Calibri" w:hAnsi="Calibri" w:cs="Times New Roman"/>
          <w:szCs w:val="21"/>
        </w:rPr>
        <w:t>10.2</w:t>
      </w:r>
      <w:r>
        <w:rPr>
          <w:rFonts w:ascii="Calibri" w:hAnsi="Calibri" w:cs="Times New Roman"/>
          <w:szCs w:val="21"/>
        </w:rPr>
        <w:tab/>
      </w:r>
      <w:r w:rsidR="00B13BC0" w:rsidRPr="00D47E46">
        <w:rPr>
          <w:rFonts w:ascii="Calibri" w:hAnsi="Calibri" w:cs="Times New Roman"/>
          <w:szCs w:val="21"/>
        </w:rPr>
        <w:t xml:space="preserve">The scope and context for appraisal must take into account and be informed by new regulations, legislation, guidance and evidence. It is, therefore, constantly evolving. The structure of this Scoping Report and its accompanying appendices enables regular updating and facilitates clear reporting for each stage of appraisal. Whilst it is not possible or practicable to provide continuous updates, a Sustainability Appraisal Report will be published to accompany the final version of the </w:t>
      </w:r>
      <w:r w:rsidR="00790118" w:rsidRPr="00D47E46">
        <w:rPr>
          <w:rFonts w:ascii="Calibri" w:hAnsi="Calibri" w:cs="Times New Roman"/>
          <w:szCs w:val="21"/>
        </w:rPr>
        <w:t>Plan</w:t>
      </w:r>
      <w:r w:rsidR="00B13BC0" w:rsidRPr="00D47E46">
        <w:rPr>
          <w:rFonts w:ascii="Calibri" w:hAnsi="Calibri" w:cs="Times New Roman"/>
          <w:szCs w:val="21"/>
        </w:rPr>
        <w:t xml:space="preserve"> and this will include updated information alongside a record of the whole appraisal process.</w:t>
      </w:r>
    </w:p>
    <w:p w:rsidR="009635EC" w:rsidRDefault="009635EC" w:rsidP="009635EC">
      <w:pPr>
        <w:jc w:val="center"/>
        <w:rPr>
          <w:rFonts w:ascii="Verdana" w:hAnsi="Verdana"/>
          <w:b/>
          <w:sz w:val="28"/>
          <w:szCs w:val="28"/>
          <w:u w:val="single"/>
        </w:rPr>
      </w:pPr>
      <w:r>
        <w:rPr>
          <w:rFonts w:ascii="Calibri" w:hAnsi="Calibri" w:cs="Times New Roman"/>
          <w:szCs w:val="21"/>
        </w:rPr>
        <w:br w:type="page"/>
      </w:r>
    </w:p>
    <w:p w:rsidR="009635EC" w:rsidRDefault="009635EC" w:rsidP="009635EC">
      <w:pPr>
        <w:jc w:val="center"/>
        <w:rPr>
          <w:rFonts w:ascii="Verdana" w:hAnsi="Verdana"/>
          <w:b/>
          <w:sz w:val="28"/>
          <w:szCs w:val="28"/>
          <w:u w:val="single"/>
        </w:rPr>
      </w:pPr>
    </w:p>
    <w:p w:rsidR="003710B7" w:rsidRDefault="009635EC" w:rsidP="003710B7">
      <w:pPr>
        <w:pStyle w:val="Heading1"/>
      </w:pPr>
      <w:bookmarkStart w:id="37" w:name="_Toc429498141"/>
      <w:r w:rsidRPr="00290737">
        <w:t>APPENDIX 1</w:t>
      </w:r>
      <w:bookmarkEnd w:id="37"/>
    </w:p>
    <w:p w:rsidR="009635EC" w:rsidRPr="003710B7" w:rsidRDefault="009635EC" w:rsidP="003710B7">
      <w:pPr>
        <w:pStyle w:val="Heading3"/>
        <w:rPr>
          <w:color w:val="365F91" w:themeColor="accent1" w:themeShade="BF"/>
        </w:rPr>
      </w:pPr>
      <w:bookmarkStart w:id="38" w:name="_Toc429498142"/>
      <w:r w:rsidRPr="00290737">
        <w:t>Relationship of the PLAN WITH other plans, programmes, policies and strategies</w:t>
      </w:r>
      <w:bookmarkEnd w:id="38"/>
    </w:p>
    <w:p w:rsidR="009635EC" w:rsidRDefault="009635EC" w:rsidP="009635EC">
      <w:pPr>
        <w:rPr>
          <w:rFonts w:ascii="Calibri" w:hAnsi="Calibri" w:cs="Arial"/>
        </w:rPr>
      </w:pPr>
      <w:r>
        <w:rPr>
          <w:rFonts w:ascii="Verdana" w:hAnsi="Verdana" w:cs="Arial"/>
        </w:rPr>
        <w:br w:type="page"/>
      </w:r>
      <w:r w:rsidRPr="008D22A4">
        <w:rPr>
          <w:rFonts w:ascii="Calibri" w:hAnsi="Calibri" w:cs="Arial"/>
        </w:rPr>
        <w:lastRenderedPageBreak/>
        <w:t>Map 1</w:t>
      </w:r>
    </w:p>
    <w:p w:rsidR="009635EC" w:rsidRDefault="009635EC" w:rsidP="009635EC">
      <w:pPr>
        <w:rPr>
          <w:rFonts w:ascii="Calibri" w:hAnsi="Calibri" w:cs="Arial"/>
        </w:rPr>
      </w:pPr>
      <w:r>
        <w:rPr>
          <w:rFonts w:ascii="Calibri" w:hAnsi="Calibri" w:cs="Arial"/>
          <w:noProof/>
          <w:lang w:val="en-GB" w:eastAsia="en-GB" w:bidi="ar-SA"/>
        </w:rPr>
        <w:drawing>
          <wp:inline distT="0" distB="0" distL="0" distR="0">
            <wp:extent cx="5562600" cy="7858125"/>
            <wp:effectExtent l="19050" t="0" r="0" b="0"/>
            <wp:docPr id="7" name="Picture 1" descr="Map 1 S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1 SSSI"/>
                    <pic:cNvPicPr>
                      <a:picLocks noChangeAspect="1" noChangeArrowheads="1"/>
                    </pic:cNvPicPr>
                  </pic:nvPicPr>
                  <pic:blipFill>
                    <a:blip r:embed="rId11" cstate="print"/>
                    <a:srcRect/>
                    <a:stretch>
                      <a:fillRect/>
                    </a:stretch>
                  </pic:blipFill>
                  <pic:spPr bwMode="auto">
                    <a:xfrm>
                      <a:off x="0" y="0"/>
                      <a:ext cx="5562600" cy="7858125"/>
                    </a:xfrm>
                    <a:prstGeom prst="rect">
                      <a:avLst/>
                    </a:prstGeom>
                    <a:noFill/>
                    <a:ln w="9525">
                      <a:noFill/>
                      <a:miter lim="800000"/>
                      <a:headEnd/>
                      <a:tailEnd/>
                    </a:ln>
                  </pic:spPr>
                </pic:pic>
              </a:graphicData>
            </a:graphic>
          </wp:inline>
        </w:drawing>
      </w:r>
    </w:p>
    <w:p w:rsidR="009635EC" w:rsidRDefault="009635EC" w:rsidP="009635EC">
      <w:pPr>
        <w:rPr>
          <w:rFonts w:ascii="Calibri" w:hAnsi="Calibri" w:cs="Arial"/>
        </w:rPr>
      </w:pPr>
    </w:p>
    <w:p w:rsidR="009635EC" w:rsidRDefault="009635EC" w:rsidP="009635EC">
      <w:pPr>
        <w:rPr>
          <w:rFonts w:ascii="Calibri" w:hAnsi="Calibri" w:cs="Arial"/>
        </w:rPr>
      </w:pPr>
      <w:r>
        <w:rPr>
          <w:rFonts w:ascii="Calibri" w:hAnsi="Calibri" w:cs="Arial"/>
        </w:rPr>
        <w:br w:type="page"/>
      </w:r>
      <w:r>
        <w:rPr>
          <w:rFonts w:ascii="Calibri" w:hAnsi="Calibri" w:cs="Arial"/>
        </w:rPr>
        <w:lastRenderedPageBreak/>
        <w:t xml:space="preserve">Map 2 </w:t>
      </w:r>
    </w:p>
    <w:p w:rsidR="009635EC" w:rsidRDefault="009635EC" w:rsidP="009635EC">
      <w:pPr>
        <w:rPr>
          <w:rFonts w:ascii="Calibri" w:hAnsi="Calibri" w:cs="Arial"/>
        </w:rPr>
      </w:pPr>
      <w:r>
        <w:rPr>
          <w:rFonts w:ascii="Calibri" w:hAnsi="Calibri" w:cs="Arial"/>
          <w:noProof/>
          <w:lang w:val="en-GB" w:eastAsia="en-GB" w:bidi="ar-SA"/>
        </w:rPr>
        <w:drawing>
          <wp:inline distT="0" distB="0" distL="0" distR="0">
            <wp:extent cx="5562600" cy="7858125"/>
            <wp:effectExtent l="19050" t="0" r="0" b="0"/>
            <wp:docPr id="4" name="Picture 2" descr="Map 2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2 SPA"/>
                    <pic:cNvPicPr>
                      <a:picLocks noChangeAspect="1" noChangeArrowheads="1"/>
                    </pic:cNvPicPr>
                  </pic:nvPicPr>
                  <pic:blipFill>
                    <a:blip r:embed="rId12" cstate="print"/>
                    <a:srcRect/>
                    <a:stretch>
                      <a:fillRect/>
                    </a:stretch>
                  </pic:blipFill>
                  <pic:spPr bwMode="auto">
                    <a:xfrm>
                      <a:off x="0" y="0"/>
                      <a:ext cx="5562600" cy="7858125"/>
                    </a:xfrm>
                    <a:prstGeom prst="rect">
                      <a:avLst/>
                    </a:prstGeom>
                    <a:noFill/>
                    <a:ln w="9525">
                      <a:noFill/>
                      <a:miter lim="800000"/>
                      <a:headEnd/>
                      <a:tailEnd/>
                    </a:ln>
                  </pic:spPr>
                </pic:pic>
              </a:graphicData>
            </a:graphic>
          </wp:inline>
        </w:drawing>
      </w:r>
    </w:p>
    <w:p w:rsidR="009635EC" w:rsidRDefault="009635EC" w:rsidP="009635EC">
      <w:pPr>
        <w:rPr>
          <w:rFonts w:ascii="Calibri" w:hAnsi="Calibri" w:cs="Arial"/>
        </w:rPr>
      </w:pPr>
    </w:p>
    <w:p w:rsidR="009635EC" w:rsidRDefault="009635EC" w:rsidP="009635EC">
      <w:pPr>
        <w:rPr>
          <w:rFonts w:ascii="Calibri" w:hAnsi="Calibri" w:cs="Arial"/>
        </w:rPr>
      </w:pPr>
      <w:r>
        <w:rPr>
          <w:rFonts w:ascii="Calibri" w:hAnsi="Calibri" w:cs="Arial"/>
        </w:rPr>
        <w:br w:type="page"/>
      </w:r>
      <w:r>
        <w:rPr>
          <w:rFonts w:ascii="Calibri" w:hAnsi="Calibri" w:cs="Arial"/>
        </w:rPr>
        <w:lastRenderedPageBreak/>
        <w:t>Map 3</w:t>
      </w:r>
    </w:p>
    <w:p w:rsidR="009635EC" w:rsidRDefault="009635EC" w:rsidP="009635EC">
      <w:pPr>
        <w:rPr>
          <w:rFonts w:ascii="Calibri" w:hAnsi="Calibri" w:cs="Arial"/>
        </w:rPr>
      </w:pPr>
      <w:r>
        <w:rPr>
          <w:rFonts w:ascii="Calibri" w:hAnsi="Calibri" w:cs="Arial"/>
          <w:noProof/>
          <w:lang w:val="en-GB" w:eastAsia="en-GB" w:bidi="ar-SA"/>
        </w:rPr>
        <w:drawing>
          <wp:inline distT="0" distB="0" distL="0" distR="0">
            <wp:extent cx="5562600" cy="7858125"/>
            <wp:effectExtent l="19050" t="0" r="0" b="0"/>
            <wp:docPr id="3" name="Picture 3" descr="Map 3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3 SAC"/>
                    <pic:cNvPicPr>
                      <a:picLocks noChangeAspect="1" noChangeArrowheads="1"/>
                    </pic:cNvPicPr>
                  </pic:nvPicPr>
                  <pic:blipFill>
                    <a:blip r:embed="rId13" cstate="print"/>
                    <a:srcRect/>
                    <a:stretch>
                      <a:fillRect/>
                    </a:stretch>
                  </pic:blipFill>
                  <pic:spPr bwMode="auto">
                    <a:xfrm>
                      <a:off x="0" y="0"/>
                      <a:ext cx="5562600" cy="7858125"/>
                    </a:xfrm>
                    <a:prstGeom prst="rect">
                      <a:avLst/>
                    </a:prstGeom>
                    <a:noFill/>
                    <a:ln w="9525">
                      <a:noFill/>
                      <a:miter lim="800000"/>
                      <a:headEnd/>
                      <a:tailEnd/>
                    </a:ln>
                  </pic:spPr>
                </pic:pic>
              </a:graphicData>
            </a:graphic>
          </wp:inline>
        </w:drawing>
      </w:r>
    </w:p>
    <w:p w:rsidR="009635EC" w:rsidRDefault="009635EC" w:rsidP="009635EC">
      <w:pPr>
        <w:rPr>
          <w:rFonts w:ascii="Calibri" w:hAnsi="Calibri" w:cs="Arial"/>
        </w:rPr>
      </w:pPr>
    </w:p>
    <w:p w:rsidR="009635EC" w:rsidRDefault="009635EC" w:rsidP="009635EC">
      <w:pPr>
        <w:rPr>
          <w:rFonts w:ascii="Calibri" w:hAnsi="Calibri" w:cs="Arial"/>
        </w:rPr>
        <w:sectPr w:rsidR="009635EC" w:rsidSect="00B83DAE">
          <w:headerReference w:type="default" r:id="rId14"/>
          <w:footerReference w:type="default" r:id="rId15"/>
          <w:type w:val="continuous"/>
          <w:pgSz w:w="11907" w:h="16840" w:code="9"/>
          <w:pgMar w:top="1702" w:right="1758" w:bottom="1560" w:left="1395" w:header="720" w:footer="455" w:gutter="0"/>
          <w:paperSrc w:first="4" w:other="4"/>
          <w:pgNumType w:start="10"/>
          <w:cols w:space="720"/>
          <w:docGrid w:linePitch="233"/>
        </w:sectPr>
      </w:pPr>
    </w:p>
    <w:tbl>
      <w:tblPr>
        <w:tblW w:w="14176" w:type="dxa"/>
        <w:tblBorders>
          <w:top w:val="single" w:sz="4" w:space="0" w:color="0393CE"/>
          <w:left w:val="single" w:sz="4" w:space="0" w:color="0393CE"/>
          <w:bottom w:val="single" w:sz="4" w:space="0" w:color="0393CE"/>
          <w:right w:val="single" w:sz="4" w:space="0" w:color="0393CE"/>
          <w:insideH w:val="single" w:sz="4" w:space="0" w:color="0393CE"/>
          <w:insideV w:val="single" w:sz="4" w:space="0" w:color="0393CE"/>
        </w:tblBorders>
        <w:tblLayout w:type="fixed"/>
        <w:tblLook w:val="00A0" w:firstRow="1" w:lastRow="0" w:firstColumn="1" w:lastColumn="0" w:noHBand="0" w:noVBand="0"/>
      </w:tblPr>
      <w:tblGrid>
        <w:gridCol w:w="3936"/>
        <w:gridCol w:w="6945"/>
        <w:gridCol w:w="3295"/>
      </w:tblGrid>
      <w:tr w:rsidR="009635EC" w:rsidRPr="002746C5" w:rsidTr="009635EC">
        <w:trPr>
          <w:cantSplit/>
          <w:tblHeader/>
        </w:trPr>
        <w:tc>
          <w:tcPr>
            <w:tcW w:w="3936" w:type="dxa"/>
            <w:shd w:val="clear" w:color="auto" w:fill="244061"/>
          </w:tcPr>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sz w:val="18"/>
                <w:szCs w:val="18"/>
              </w:rPr>
              <w:lastRenderedPageBreak/>
              <w:t>Document name (with web link)</w:t>
            </w:r>
          </w:p>
        </w:tc>
        <w:tc>
          <w:tcPr>
            <w:tcW w:w="6945" w:type="dxa"/>
            <w:shd w:val="clear" w:color="auto" w:fill="244061"/>
          </w:tcPr>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sz w:val="18"/>
                <w:szCs w:val="18"/>
              </w:rPr>
              <w:t>Summary / key issues</w:t>
            </w:r>
          </w:p>
        </w:tc>
        <w:tc>
          <w:tcPr>
            <w:tcW w:w="3295" w:type="dxa"/>
            <w:shd w:val="clear" w:color="auto" w:fill="244061"/>
          </w:tcPr>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sz w:val="18"/>
                <w:szCs w:val="18"/>
              </w:rPr>
              <w:t>SA Framework</w:t>
            </w:r>
          </w:p>
        </w:tc>
      </w:tr>
      <w:tr w:rsidR="009635EC" w:rsidRPr="002746C5" w:rsidTr="009635EC">
        <w:trPr>
          <w:cantSplit/>
        </w:trPr>
        <w:tc>
          <w:tcPr>
            <w:tcW w:w="14176" w:type="dxa"/>
            <w:gridSpan w:val="3"/>
            <w:shd w:val="clear" w:color="auto" w:fill="365F91"/>
          </w:tcPr>
          <w:p w:rsidR="009635EC" w:rsidRPr="002746C5" w:rsidRDefault="009635EC" w:rsidP="003710B7">
            <w:pPr>
              <w:spacing w:before="120" w:after="120"/>
              <w:rPr>
                <w:rFonts w:asciiTheme="majorHAnsi" w:hAnsiTheme="majorHAnsi" w:cs="Arial"/>
                <w:b/>
                <w:color w:val="FFFFFF"/>
                <w:sz w:val="18"/>
                <w:szCs w:val="18"/>
              </w:rPr>
            </w:pPr>
            <w:r w:rsidRPr="002746C5">
              <w:rPr>
                <w:rFonts w:asciiTheme="majorHAnsi" w:hAnsiTheme="majorHAnsi" w:cs="Arial"/>
                <w:b/>
                <w:color w:val="FFFFFF"/>
                <w:sz w:val="18"/>
                <w:szCs w:val="18"/>
              </w:rPr>
              <w:t>International</w:t>
            </w:r>
          </w:p>
        </w:tc>
      </w:tr>
      <w:tr w:rsidR="009635EC" w:rsidRPr="002746C5" w:rsidTr="009635EC">
        <w:trPr>
          <w:cantSplit/>
          <w:trHeight w:val="318"/>
        </w:trPr>
        <w:tc>
          <w:tcPr>
            <w:tcW w:w="3936" w:type="dxa"/>
            <w:shd w:val="clear" w:color="auto" w:fill="548DD4"/>
          </w:tcPr>
          <w:p w:rsidR="009635EC" w:rsidRPr="002746C5" w:rsidRDefault="009635EC" w:rsidP="003710B7">
            <w:pPr>
              <w:pStyle w:val="Header"/>
              <w:spacing w:before="120" w:after="120"/>
              <w:rPr>
                <w:rFonts w:asciiTheme="majorHAnsi" w:hAnsiTheme="majorHAnsi"/>
                <w:b/>
                <w:color w:val="FFFFFF"/>
                <w:sz w:val="18"/>
                <w:szCs w:val="18"/>
              </w:rPr>
            </w:pPr>
            <w:r w:rsidRPr="002746C5">
              <w:rPr>
                <w:rFonts w:asciiTheme="majorHAnsi" w:hAnsiTheme="majorHAnsi"/>
                <w:b/>
                <w:color w:val="FFFFFF"/>
                <w:sz w:val="18"/>
                <w:szCs w:val="18"/>
              </w:rPr>
              <w:t>Kyoto Protocol</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Reduce greenhouse gas emissions by 5% of 1990 levels, 2008-12.  UK has an agreement to reduce greenhouse gas emissions by 12.5% below 1990 levels by 2008-12 and a national goal to achieve a 20% reduction in carbon dioxide emissions below 1990 levels by 2010.</w:t>
            </w:r>
          </w:p>
        </w:tc>
        <w:tc>
          <w:tcPr>
            <w:tcW w:w="3295" w:type="dxa"/>
            <w:vMerge w:val="restart"/>
            <w:vAlign w:val="center"/>
          </w:tcPr>
          <w:p w:rsidR="009635EC" w:rsidRPr="002746C5" w:rsidRDefault="009635EC" w:rsidP="003710B7">
            <w:pPr>
              <w:pStyle w:val="Heade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reducing greenhouse gas emissions; and measures to adapt to climate change.</w:t>
            </w:r>
          </w:p>
        </w:tc>
      </w:tr>
      <w:tr w:rsidR="009635EC" w:rsidRPr="002746C5" w:rsidTr="009635EC">
        <w:trPr>
          <w:cantSplit/>
          <w:trHeight w:val="318"/>
        </w:trPr>
        <w:tc>
          <w:tcPr>
            <w:tcW w:w="3936" w:type="dxa"/>
          </w:tcPr>
          <w:p w:rsidR="009635EC" w:rsidRPr="002746C5" w:rsidRDefault="009079A4" w:rsidP="003710B7">
            <w:pPr>
              <w:pStyle w:val="Header"/>
              <w:spacing w:before="120" w:after="120"/>
              <w:rPr>
                <w:rFonts w:asciiTheme="majorHAnsi" w:hAnsiTheme="majorHAnsi"/>
                <w:color w:val="000000"/>
                <w:sz w:val="18"/>
                <w:szCs w:val="18"/>
              </w:rPr>
            </w:pPr>
            <w:hyperlink r:id="rId16" w:history="1">
              <w:r w:rsidR="009635EC" w:rsidRPr="002746C5">
                <w:rPr>
                  <w:rStyle w:val="Hyperlink"/>
                  <w:rFonts w:asciiTheme="majorHAnsi" w:hAnsiTheme="majorHAnsi"/>
                  <w:sz w:val="18"/>
                  <w:szCs w:val="18"/>
                </w:rPr>
                <w:t>http://unfccc.int/kyoto_protocol/items/2830.php</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spacing w:before="120" w:after="120"/>
              <w:rPr>
                <w:rFonts w:asciiTheme="majorHAnsi" w:hAnsiTheme="majorHAnsi" w:cs="Arial"/>
                <w:color w:val="17365D"/>
                <w:sz w:val="18"/>
                <w:szCs w:val="18"/>
              </w:rPr>
            </w:pPr>
          </w:p>
        </w:tc>
      </w:tr>
      <w:tr w:rsidR="009635EC" w:rsidRPr="002746C5" w:rsidTr="009635EC">
        <w:trPr>
          <w:cantSplit/>
          <w:trHeight w:val="408"/>
        </w:trPr>
        <w:tc>
          <w:tcPr>
            <w:tcW w:w="3936" w:type="dxa"/>
            <w:shd w:val="clear" w:color="auto" w:fill="548DD4"/>
          </w:tcPr>
          <w:p w:rsidR="009635EC" w:rsidRPr="002746C5" w:rsidRDefault="009635EC" w:rsidP="003710B7">
            <w:pPr>
              <w:spacing w:before="120" w:after="120"/>
              <w:rPr>
                <w:rFonts w:asciiTheme="majorHAnsi" w:hAnsiTheme="majorHAnsi"/>
                <w:b/>
                <w:color w:val="FFFFFF"/>
                <w:sz w:val="18"/>
                <w:szCs w:val="18"/>
              </w:rPr>
            </w:pPr>
            <w:r w:rsidRPr="002746C5">
              <w:rPr>
                <w:rFonts w:asciiTheme="majorHAnsi" w:hAnsiTheme="majorHAnsi"/>
                <w:b/>
                <w:color w:val="FFFFFF"/>
                <w:sz w:val="18"/>
                <w:szCs w:val="18"/>
              </w:rPr>
              <w:t>United Nations Framework Convention On Climate Change Protocol (2014)</w:t>
            </w:r>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Para"/>
              <w:overflowPunct w:val="0"/>
              <w:autoSpaceDE w:val="0"/>
              <w:autoSpaceDN w:val="0"/>
              <w:adjustRightInd w:val="0"/>
              <w:spacing w:before="120" w:after="120"/>
              <w:jc w:val="left"/>
              <w:textAlignment w:val="baseline"/>
              <w:rPr>
                <w:rFonts w:asciiTheme="majorHAnsi" w:hAnsiTheme="majorHAnsi" w:cs="Arial"/>
                <w:color w:val="17365D"/>
                <w:sz w:val="18"/>
                <w:szCs w:val="18"/>
              </w:rPr>
            </w:pPr>
          </w:p>
        </w:tc>
      </w:tr>
      <w:tr w:rsidR="009635EC" w:rsidRPr="002746C5" w:rsidTr="009635EC">
        <w:trPr>
          <w:cantSplit/>
          <w:trHeight w:val="408"/>
        </w:trPr>
        <w:tc>
          <w:tcPr>
            <w:tcW w:w="3936" w:type="dxa"/>
          </w:tcPr>
          <w:p w:rsidR="009635EC" w:rsidRPr="002746C5" w:rsidRDefault="009079A4" w:rsidP="003710B7">
            <w:pPr>
              <w:spacing w:before="120" w:after="120"/>
              <w:rPr>
                <w:rFonts w:asciiTheme="majorHAnsi" w:hAnsiTheme="majorHAnsi"/>
                <w:sz w:val="18"/>
                <w:szCs w:val="18"/>
              </w:rPr>
            </w:pPr>
            <w:hyperlink r:id="rId17" w:history="1">
              <w:r w:rsidR="009635EC" w:rsidRPr="002746C5">
                <w:rPr>
                  <w:rStyle w:val="Hyperlink"/>
                  <w:rFonts w:asciiTheme="majorHAnsi" w:hAnsiTheme="majorHAnsi" w:cs="Arial"/>
                  <w:sz w:val="18"/>
                  <w:szCs w:val="18"/>
                </w:rPr>
                <w:t>http://unfccc.int/2860.php</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Para"/>
              <w:overflowPunct w:val="0"/>
              <w:autoSpaceDE w:val="0"/>
              <w:autoSpaceDN w:val="0"/>
              <w:adjustRightInd w:val="0"/>
              <w:spacing w:before="120" w:after="120"/>
              <w:jc w:val="left"/>
              <w:textAlignment w:val="baseline"/>
              <w:rPr>
                <w:rFonts w:asciiTheme="majorHAnsi" w:hAnsiTheme="majorHAnsi" w:cs="Arial"/>
                <w:color w:val="17365D"/>
                <w:sz w:val="18"/>
                <w:szCs w:val="18"/>
              </w:rPr>
            </w:pPr>
          </w:p>
        </w:tc>
      </w:tr>
      <w:tr w:rsidR="009635EC" w:rsidRPr="002746C5" w:rsidTr="009635EC">
        <w:trPr>
          <w:cantSplit/>
          <w:trHeight w:val="672"/>
        </w:trPr>
        <w:tc>
          <w:tcPr>
            <w:tcW w:w="3936" w:type="dxa"/>
            <w:shd w:val="clear" w:color="auto" w:fill="548DD4"/>
          </w:tcPr>
          <w:p w:rsidR="009635EC" w:rsidRPr="002746C5" w:rsidRDefault="009635EC" w:rsidP="003710B7">
            <w:pPr>
              <w:spacing w:before="120" w:after="120"/>
              <w:rPr>
                <w:rFonts w:asciiTheme="majorHAnsi" w:hAnsiTheme="majorHAnsi" w:cs="Arial"/>
                <w:b/>
                <w:color w:val="FFFFFF"/>
                <w:sz w:val="18"/>
                <w:szCs w:val="18"/>
              </w:rPr>
            </w:pPr>
            <w:r w:rsidRPr="002746C5">
              <w:rPr>
                <w:rFonts w:asciiTheme="majorHAnsi" w:hAnsiTheme="majorHAnsi" w:cs="Arial"/>
                <w:b/>
                <w:color w:val="FFFFFF"/>
                <w:sz w:val="18"/>
                <w:szCs w:val="18"/>
              </w:rPr>
              <w:t>UN Convention On Human Rights</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International agreement on human rights, which details basic civil and political rights of individuals.  Includes the right to the peaceful enjoyment of a dwelling, to privacy and protection of privacy by law. Freedom of opinion and expression.</w:t>
            </w:r>
          </w:p>
        </w:tc>
        <w:tc>
          <w:tcPr>
            <w:tcW w:w="3295" w:type="dxa"/>
            <w:vMerge w:val="restart"/>
            <w:vAlign w:val="center"/>
          </w:tcPr>
          <w:p w:rsidR="009635EC" w:rsidRPr="002746C5" w:rsidRDefault="009635EC" w:rsidP="003710B7">
            <w:pPr>
              <w:pStyle w:val="Para"/>
              <w:overflowPunct w:val="0"/>
              <w:autoSpaceDE w:val="0"/>
              <w:autoSpaceDN w:val="0"/>
              <w:adjustRightInd w:val="0"/>
              <w:spacing w:before="120" w:after="120"/>
              <w:jc w:val="left"/>
              <w:textAlignment w:val="baseline"/>
              <w:rPr>
                <w:rFonts w:asciiTheme="majorHAnsi" w:hAnsiTheme="majorHAnsi" w:cs="Arial"/>
                <w:color w:val="17365D"/>
                <w:sz w:val="18"/>
                <w:szCs w:val="18"/>
              </w:rPr>
            </w:pPr>
            <w:r w:rsidRPr="002746C5">
              <w:rPr>
                <w:rFonts w:asciiTheme="majorHAnsi" w:hAnsiTheme="majorHAnsi" w:cs="Arial"/>
                <w:color w:val="17365D"/>
                <w:sz w:val="18"/>
                <w:szCs w:val="18"/>
              </w:rPr>
              <w:t>SA Framework to include protection of amenity interests including avoiding significant noise, light and air pollution.</w:t>
            </w:r>
          </w:p>
          <w:p w:rsidR="009635EC" w:rsidRPr="002746C5" w:rsidRDefault="009635EC" w:rsidP="003710B7">
            <w:pPr>
              <w:pStyle w:val="Para"/>
              <w:overflowPunct w:val="0"/>
              <w:autoSpaceDE w:val="0"/>
              <w:autoSpaceDN w:val="0"/>
              <w:adjustRightInd w:val="0"/>
              <w:spacing w:before="120" w:after="120"/>
              <w:jc w:val="left"/>
              <w:textAlignment w:val="baseline"/>
              <w:rPr>
                <w:rFonts w:asciiTheme="majorHAnsi" w:hAnsiTheme="majorHAnsi" w:cs="Arial"/>
                <w:color w:val="17365D"/>
                <w:sz w:val="18"/>
                <w:szCs w:val="18"/>
              </w:rPr>
            </w:pPr>
            <w:r w:rsidRPr="002746C5">
              <w:rPr>
                <w:rFonts w:asciiTheme="majorHAnsi" w:hAnsiTheme="majorHAnsi" w:cs="Arial"/>
                <w:color w:val="17365D"/>
                <w:sz w:val="18"/>
                <w:szCs w:val="18"/>
              </w:rPr>
              <w:t xml:space="preserve">The Statement of Community Involvement will also address Human Rights.  </w:t>
            </w:r>
          </w:p>
        </w:tc>
      </w:tr>
      <w:tr w:rsidR="009635EC" w:rsidRPr="002746C5" w:rsidTr="009635EC">
        <w:trPr>
          <w:cantSplit/>
          <w:trHeight w:val="672"/>
        </w:trPr>
        <w:tc>
          <w:tcPr>
            <w:tcW w:w="3936" w:type="dxa"/>
          </w:tcPr>
          <w:p w:rsidR="009635EC" w:rsidRPr="002746C5" w:rsidRDefault="009079A4" w:rsidP="003710B7">
            <w:pPr>
              <w:spacing w:before="120" w:after="120"/>
              <w:rPr>
                <w:rFonts w:asciiTheme="majorHAnsi" w:hAnsiTheme="majorHAnsi" w:cs="Arial"/>
                <w:sz w:val="18"/>
                <w:szCs w:val="18"/>
              </w:rPr>
            </w:pPr>
            <w:hyperlink r:id="rId18" w:history="1">
              <w:r w:rsidR="009635EC" w:rsidRPr="002746C5">
                <w:rPr>
                  <w:rStyle w:val="Hyperlink"/>
                  <w:rFonts w:asciiTheme="majorHAnsi" w:hAnsiTheme="majorHAnsi" w:cs="Arial"/>
                  <w:sz w:val="18"/>
                  <w:szCs w:val="18"/>
                </w:rPr>
                <w:t>http://www.un.org/en/documents/udhr/</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Para"/>
              <w:overflowPunct w:val="0"/>
              <w:autoSpaceDE w:val="0"/>
              <w:autoSpaceDN w:val="0"/>
              <w:adjustRightInd w:val="0"/>
              <w:spacing w:before="120" w:after="120"/>
              <w:jc w:val="left"/>
              <w:textAlignment w:val="baseline"/>
              <w:rPr>
                <w:rFonts w:asciiTheme="majorHAnsi" w:hAnsiTheme="majorHAnsi" w:cs="Arial"/>
                <w:color w:val="17365D"/>
                <w:sz w:val="18"/>
                <w:szCs w:val="18"/>
              </w:rPr>
            </w:pPr>
          </w:p>
        </w:tc>
      </w:tr>
      <w:tr w:rsidR="009635EC" w:rsidRPr="002746C5" w:rsidTr="009635EC">
        <w:trPr>
          <w:cantSplit/>
          <w:trHeight w:val="456"/>
        </w:trPr>
        <w:tc>
          <w:tcPr>
            <w:tcW w:w="3936" w:type="dxa"/>
            <w:shd w:val="clear" w:color="auto" w:fill="548DD4"/>
          </w:tcPr>
          <w:p w:rsidR="009635EC" w:rsidRPr="002746C5" w:rsidRDefault="009635EC" w:rsidP="003710B7">
            <w:pPr>
              <w:spacing w:before="120" w:after="120"/>
              <w:rPr>
                <w:rFonts w:asciiTheme="majorHAnsi" w:hAnsiTheme="majorHAnsi" w:cs="Arial"/>
                <w:b/>
                <w:color w:val="FFFFFF"/>
                <w:sz w:val="18"/>
                <w:szCs w:val="18"/>
              </w:rPr>
            </w:pPr>
            <w:r w:rsidRPr="002746C5">
              <w:rPr>
                <w:rFonts w:asciiTheme="majorHAnsi" w:hAnsiTheme="majorHAnsi" w:cs="Arial"/>
                <w:b/>
                <w:color w:val="FFFFFF"/>
                <w:sz w:val="18"/>
                <w:szCs w:val="18"/>
              </w:rPr>
              <w:t>Aarhus Convention</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Establishes the right of everyone to receive environmental information that is held by public.  The right to participate from an early stage in environmental decision-making.  The right to challenge public decisions that have been made without respecting these rights.</w:t>
            </w:r>
          </w:p>
        </w:tc>
        <w:tc>
          <w:tcPr>
            <w:tcW w:w="3295" w:type="dxa"/>
            <w:vMerge w:val="restart"/>
            <w:vAlign w:val="center"/>
          </w:tcPr>
          <w:p w:rsidR="009635EC" w:rsidRPr="002746C5" w:rsidRDefault="009635EC" w:rsidP="003710B7">
            <w:pP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Public</w:t>
            </w:r>
            <w:r w:rsidRPr="00CD50B8">
              <w:rPr>
                <w:rFonts w:asciiTheme="majorHAnsi" w:hAnsiTheme="majorHAnsi" w:cs="Arial"/>
                <w:color w:val="17365D"/>
                <w:sz w:val="18"/>
                <w:szCs w:val="18"/>
                <w:lang w:val="en-GB"/>
              </w:rPr>
              <w:t xml:space="preserve"> </w:t>
            </w:r>
            <w:r w:rsidR="00BB6C45" w:rsidRPr="00CD50B8">
              <w:rPr>
                <w:rFonts w:asciiTheme="majorHAnsi" w:hAnsiTheme="majorHAnsi" w:cs="Arial"/>
                <w:color w:val="17365D"/>
                <w:sz w:val="18"/>
                <w:szCs w:val="18"/>
                <w:lang w:val="en-GB"/>
              </w:rPr>
              <w:t>consultation</w:t>
            </w:r>
            <w:r w:rsidRPr="002746C5">
              <w:rPr>
                <w:rFonts w:asciiTheme="majorHAnsi" w:hAnsiTheme="majorHAnsi" w:cs="Arial"/>
                <w:color w:val="17365D"/>
                <w:sz w:val="18"/>
                <w:szCs w:val="18"/>
              </w:rPr>
              <w:t xml:space="preserve"> on Sustainability Appraisal Report.  The Statement of Community Involvement will also address the requirements.</w:t>
            </w:r>
          </w:p>
        </w:tc>
      </w:tr>
      <w:tr w:rsidR="009635EC" w:rsidRPr="002746C5" w:rsidTr="009635EC">
        <w:trPr>
          <w:cantSplit/>
          <w:trHeight w:val="456"/>
        </w:trPr>
        <w:tc>
          <w:tcPr>
            <w:tcW w:w="3936" w:type="dxa"/>
          </w:tcPr>
          <w:p w:rsidR="009635EC" w:rsidRPr="002746C5" w:rsidRDefault="009079A4" w:rsidP="003710B7">
            <w:pPr>
              <w:spacing w:before="120" w:after="120"/>
              <w:rPr>
                <w:rFonts w:asciiTheme="majorHAnsi" w:hAnsiTheme="majorHAnsi" w:cs="Arial"/>
                <w:sz w:val="18"/>
                <w:szCs w:val="18"/>
              </w:rPr>
            </w:pPr>
            <w:hyperlink r:id="rId19" w:history="1">
              <w:r w:rsidR="009635EC" w:rsidRPr="002746C5">
                <w:rPr>
                  <w:rStyle w:val="Hyperlink"/>
                  <w:rFonts w:asciiTheme="majorHAnsi" w:hAnsiTheme="majorHAnsi" w:cs="Arial"/>
                  <w:sz w:val="18"/>
                  <w:szCs w:val="18"/>
                </w:rPr>
                <w:t>http://ec.europa.eu/environment/aarhus/</w:t>
              </w:r>
            </w:hyperlink>
          </w:p>
          <w:p w:rsidR="009635EC" w:rsidRPr="002746C5" w:rsidRDefault="009635EC" w:rsidP="003710B7">
            <w:pPr>
              <w:spacing w:before="120" w:after="120"/>
              <w:rPr>
                <w:rFonts w:asciiTheme="majorHAnsi" w:hAnsiTheme="majorHAnsi" w:cs="Arial"/>
                <w:sz w:val="18"/>
                <w:szCs w:val="18"/>
              </w:rPr>
            </w:pPr>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spacing w:before="120" w:after="120"/>
              <w:rPr>
                <w:rFonts w:asciiTheme="majorHAnsi" w:hAnsiTheme="majorHAnsi" w:cs="Arial"/>
                <w:color w:val="17365D"/>
                <w:sz w:val="18"/>
                <w:szCs w:val="18"/>
              </w:rPr>
            </w:pPr>
          </w:p>
        </w:tc>
      </w:tr>
      <w:tr w:rsidR="009635EC" w:rsidRPr="002746C5" w:rsidTr="009635EC">
        <w:trPr>
          <w:cantSplit/>
          <w:trHeight w:val="618"/>
        </w:trPr>
        <w:tc>
          <w:tcPr>
            <w:tcW w:w="3936" w:type="dxa"/>
            <w:shd w:val="clear" w:color="auto" w:fill="548DD4"/>
          </w:tcPr>
          <w:p w:rsidR="009635EC" w:rsidRPr="002746C5" w:rsidRDefault="009635EC" w:rsidP="003710B7">
            <w:pPr>
              <w:spacing w:before="120" w:after="120"/>
              <w:rPr>
                <w:rFonts w:asciiTheme="majorHAnsi" w:hAnsiTheme="majorHAnsi" w:cs="Arial"/>
                <w:b/>
                <w:color w:val="FFFFFF"/>
                <w:sz w:val="18"/>
                <w:szCs w:val="18"/>
              </w:rPr>
            </w:pPr>
            <w:r w:rsidRPr="002746C5">
              <w:rPr>
                <w:rFonts w:asciiTheme="majorHAnsi" w:hAnsiTheme="majorHAnsi" w:cs="Arial"/>
                <w:b/>
                <w:color w:val="FFFFFF"/>
                <w:sz w:val="18"/>
                <w:szCs w:val="18"/>
              </w:rPr>
              <w:t>European Communities Directive 92/43/EEC</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 xml:space="preserve">The Habitats Directive is transposed into UK law through the Conservation (Natural Habitats, &amp;c.) Regulations 1994.Conserve threatened habitats and species.  Promote the </w:t>
            </w:r>
            <w:r w:rsidRPr="002746C5">
              <w:rPr>
                <w:rFonts w:asciiTheme="majorHAnsi" w:hAnsiTheme="majorHAnsi" w:cs="Verdana"/>
                <w:color w:val="17365D"/>
                <w:sz w:val="18"/>
                <w:szCs w:val="18"/>
              </w:rPr>
              <w:lastRenderedPageBreak/>
              <w:t>maintenance of biodiversity by taking measures to maintain or restore natural habitats and wild species at a favourable conservation status, introducing robust protection for those habitats and species of European importance. In applying these measures take account of economic, social and cultural requirements and regional and local characteristics. (Article 10 of the Directive and Regulation 37 of the Habitats Regulations).</w:t>
            </w:r>
          </w:p>
        </w:tc>
        <w:tc>
          <w:tcPr>
            <w:tcW w:w="3295" w:type="dxa"/>
            <w:vMerge w:val="restart"/>
            <w:vAlign w:val="center"/>
          </w:tcPr>
          <w:p w:rsidR="009635EC" w:rsidRPr="002746C5" w:rsidRDefault="009635EC" w:rsidP="003710B7">
            <w:pPr>
              <w:pStyle w:val="NormalWeb1"/>
              <w:spacing w:before="120" w:beforeAutospacing="0" w:after="120" w:afterAutospacing="0"/>
              <w:rPr>
                <w:rFonts w:asciiTheme="majorHAnsi" w:eastAsia="Times New Roman" w:hAnsiTheme="majorHAnsi"/>
                <w:color w:val="17365D"/>
                <w:sz w:val="18"/>
                <w:szCs w:val="18"/>
              </w:rPr>
            </w:pPr>
            <w:r w:rsidRPr="002746C5">
              <w:rPr>
                <w:rFonts w:asciiTheme="majorHAnsi" w:eastAsia="Times New Roman" w:hAnsiTheme="majorHAnsi"/>
                <w:color w:val="17365D"/>
                <w:sz w:val="18"/>
                <w:szCs w:val="18"/>
              </w:rPr>
              <w:lastRenderedPageBreak/>
              <w:t xml:space="preserve">SA Framework to include protection and enhancement of biodiversity.  The </w:t>
            </w:r>
            <w:r w:rsidRPr="002746C5">
              <w:rPr>
                <w:rFonts w:asciiTheme="majorHAnsi" w:eastAsia="Times New Roman" w:hAnsiTheme="majorHAnsi"/>
                <w:color w:val="17365D"/>
                <w:sz w:val="18"/>
                <w:szCs w:val="18"/>
              </w:rPr>
              <w:lastRenderedPageBreak/>
              <w:t>findings of the Habitats Regulations Assessment (and Appropriate Assessment) process will inform SA.</w:t>
            </w:r>
          </w:p>
        </w:tc>
      </w:tr>
      <w:tr w:rsidR="009635EC" w:rsidRPr="002746C5" w:rsidTr="009635EC">
        <w:trPr>
          <w:cantSplit/>
          <w:trHeight w:val="618"/>
        </w:trPr>
        <w:tc>
          <w:tcPr>
            <w:tcW w:w="3936" w:type="dxa"/>
          </w:tcPr>
          <w:p w:rsidR="009635EC" w:rsidRPr="002746C5" w:rsidRDefault="009079A4" w:rsidP="003710B7">
            <w:pPr>
              <w:spacing w:before="120" w:after="120"/>
              <w:rPr>
                <w:rFonts w:asciiTheme="majorHAnsi" w:hAnsiTheme="majorHAnsi" w:cs="Arial"/>
                <w:sz w:val="18"/>
                <w:szCs w:val="18"/>
              </w:rPr>
            </w:pPr>
            <w:hyperlink r:id="rId20" w:history="1">
              <w:r w:rsidR="009635EC" w:rsidRPr="002746C5">
                <w:rPr>
                  <w:rStyle w:val="Hyperlink"/>
                  <w:rFonts w:asciiTheme="majorHAnsi" w:hAnsiTheme="majorHAnsi" w:cs="Arial"/>
                  <w:sz w:val="18"/>
                  <w:szCs w:val="18"/>
                </w:rPr>
                <w:t>http://jncc.defra.gov.uk/page-1374</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NormalWeb1"/>
              <w:spacing w:before="120" w:beforeAutospacing="0" w:after="120" w:afterAutospacing="0"/>
              <w:rPr>
                <w:rFonts w:asciiTheme="majorHAnsi" w:eastAsia="Times New Roman" w:hAnsiTheme="majorHAnsi"/>
                <w:color w:val="17365D"/>
                <w:sz w:val="18"/>
                <w:szCs w:val="18"/>
              </w:rPr>
            </w:pPr>
          </w:p>
        </w:tc>
      </w:tr>
      <w:tr w:rsidR="009635EC" w:rsidRPr="002746C5" w:rsidTr="009635EC">
        <w:trPr>
          <w:cantSplit/>
          <w:trHeight w:val="534"/>
        </w:trPr>
        <w:tc>
          <w:tcPr>
            <w:tcW w:w="3936" w:type="dxa"/>
            <w:shd w:val="clear" w:color="auto" w:fill="548DD4"/>
          </w:tcPr>
          <w:p w:rsidR="009635EC" w:rsidRPr="002746C5" w:rsidRDefault="009635EC" w:rsidP="003710B7">
            <w:pPr>
              <w:pStyle w:val="BodyText"/>
              <w:tabs>
                <w:tab w:val="num" w:pos="176"/>
              </w:tabs>
              <w:spacing w:before="120"/>
              <w:rPr>
                <w:rFonts w:asciiTheme="majorHAnsi" w:hAnsiTheme="majorHAnsi"/>
                <w:color w:val="FFFFFF"/>
                <w:sz w:val="18"/>
                <w:szCs w:val="18"/>
              </w:rPr>
            </w:pPr>
            <w:r w:rsidRPr="002746C5">
              <w:rPr>
                <w:rFonts w:asciiTheme="majorHAnsi" w:hAnsiTheme="majorHAnsi"/>
                <w:color w:val="FFFFFF"/>
                <w:sz w:val="18"/>
                <w:szCs w:val="18"/>
              </w:rPr>
              <w:lastRenderedPageBreak/>
              <w:t>The European Communities Directive on the Conservation of Wild Birds</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Consider ways of protecting and enhancing habitats for wild birds.  Reverse the long term decline in populations of farmland and woodland birds by 2020</w:t>
            </w:r>
          </w:p>
          <w:p w:rsidR="009635EC" w:rsidRPr="002746C5" w:rsidRDefault="009635EC" w:rsidP="003710B7">
            <w:pPr>
              <w:rPr>
                <w:rFonts w:asciiTheme="majorHAnsi" w:hAnsiTheme="majorHAnsi" w:cs="Verdana"/>
                <w:color w:val="17365D"/>
                <w:sz w:val="18"/>
                <w:szCs w:val="18"/>
              </w:rPr>
            </w:pPr>
          </w:p>
          <w:p w:rsidR="009635EC" w:rsidRPr="002746C5" w:rsidRDefault="009635EC" w:rsidP="003710B7">
            <w:pPr>
              <w:rPr>
                <w:rFonts w:asciiTheme="majorHAnsi" w:hAnsiTheme="majorHAnsi" w:cs="Verdana"/>
                <w:color w:val="17365D"/>
                <w:sz w:val="18"/>
                <w:szCs w:val="18"/>
              </w:rPr>
            </w:pPr>
          </w:p>
        </w:tc>
        <w:tc>
          <w:tcPr>
            <w:tcW w:w="3295" w:type="dxa"/>
            <w:vMerge w:val="restart"/>
            <w:vAlign w:val="center"/>
          </w:tcPr>
          <w:p w:rsidR="009635EC" w:rsidRPr="002746C5" w:rsidRDefault="009635EC" w:rsidP="003710B7">
            <w:pPr>
              <w:pStyle w:val="BodyText"/>
              <w:tabs>
                <w:tab w:val="num" w:pos="34"/>
              </w:tabs>
              <w:spacing w:before="120"/>
              <w:rPr>
                <w:rFonts w:asciiTheme="majorHAnsi" w:hAnsiTheme="majorHAnsi"/>
                <w:color w:val="17365D"/>
                <w:sz w:val="18"/>
                <w:szCs w:val="18"/>
              </w:rPr>
            </w:pPr>
            <w:r w:rsidRPr="002746C5">
              <w:rPr>
                <w:rFonts w:asciiTheme="majorHAnsi" w:hAnsiTheme="majorHAnsi"/>
                <w:color w:val="17365D"/>
                <w:sz w:val="18"/>
                <w:szCs w:val="18"/>
              </w:rPr>
              <w:t>SA Framework to include protection and enhancement of biodiversity.  The findings of the Habitats Regulations Assessment (and Appropriate Assessment) process will inform SA.</w:t>
            </w:r>
          </w:p>
        </w:tc>
      </w:tr>
      <w:tr w:rsidR="009635EC" w:rsidRPr="002746C5" w:rsidTr="009635EC">
        <w:trPr>
          <w:cantSplit/>
          <w:trHeight w:val="534"/>
        </w:trPr>
        <w:tc>
          <w:tcPr>
            <w:tcW w:w="3936" w:type="dxa"/>
          </w:tcPr>
          <w:p w:rsidR="009635EC" w:rsidRPr="002746C5" w:rsidRDefault="009079A4" w:rsidP="003710B7">
            <w:pPr>
              <w:pStyle w:val="BodyText"/>
              <w:tabs>
                <w:tab w:val="num" w:pos="176"/>
              </w:tabs>
              <w:spacing w:before="120"/>
              <w:rPr>
                <w:rFonts w:asciiTheme="majorHAnsi" w:hAnsiTheme="majorHAnsi"/>
                <w:sz w:val="18"/>
                <w:szCs w:val="18"/>
              </w:rPr>
            </w:pPr>
            <w:hyperlink r:id="rId21" w:history="1">
              <w:r w:rsidR="009635EC" w:rsidRPr="002746C5">
                <w:rPr>
                  <w:rStyle w:val="Hyperlink"/>
                  <w:rFonts w:asciiTheme="majorHAnsi" w:hAnsiTheme="majorHAnsi"/>
                  <w:sz w:val="18"/>
                  <w:szCs w:val="18"/>
                </w:rPr>
                <w:t>http://ec.europa.eu/environment/nature/legislation/birdsdirective/index_en.htm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BodyText"/>
              <w:tabs>
                <w:tab w:val="num" w:pos="34"/>
              </w:tabs>
              <w:spacing w:before="120"/>
              <w:rPr>
                <w:rFonts w:asciiTheme="majorHAnsi" w:hAnsiTheme="majorHAnsi"/>
                <w:color w:val="17365D"/>
                <w:sz w:val="18"/>
                <w:szCs w:val="18"/>
              </w:rPr>
            </w:pPr>
          </w:p>
        </w:tc>
      </w:tr>
      <w:tr w:rsidR="009635EC" w:rsidRPr="002746C5" w:rsidTr="009635EC">
        <w:trPr>
          <w:cantSplit/>
          <w:trHeight w:val="553"/>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European Biodiversity Strategy to 2020</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The European Commission has adopted an ambitious new strategy to halt the loss of biodiversity and ecosystem services in the EU by 2020. There are six main targets, which cover:</w:t>
            </w:r>
          </w:p>
          <w:p w:rsidR="009635EC" w:rsidRPr="002746C5" w:rsidRDefault="009635EC" w:rsidP="00C90DAC">
            <w:pPr>
              <w:pStyle w:val="BodyText"/>
              <w:numPr>
                <w:ilvl w:val="0"/>
                <w:numId w:val="33"/>
              </w:numPr>
              <w:spacing w:after="0" w:line="240" w:lineRule="auto"/>
              <w:ind w:left="714" w:hanging="357"/>
              <w:rPr>
                <w:rFonts w:asciiTheme="majorHAnsi" w:hAnsiTheme="majorHAnsi"/>
                <w:color w:val="17365D"/>
                <w:sz w:val="18"/>
                <w:szCs w:val="18"/>
              </w:rPr>
            </w:pPr>
            <w:r w:rsidRPr="002746C5">
              <w:rPr>
                <w:rFonts w:asciiTheme="majorHAnsi" w:hAnsiTheme="majorHAnsi"/>
                <w:color w:val="17365D"/>
                <w:sz w:val="18"/>
                <w:szCs w:val="18"/>
              </w:rPr>
              <w:t>Full implementation of EU nature legislation to protect biodiversity</w:t>
            </w:r>
          </w:p>
          <w:p w:rsidR="009635EC" w:rsidRPr="002746C5" w:rsidRDefault="009635EC" w:rsidP="00C90DAC">
            <w:pPr>
              <w:pStyle w:val="BodyText"/>
              <w:numPr>
                <w:ilvl w:val="0"/>
                <w:numId w:val="33"/>
              </w:numPr>
              <w:spacing w:after="0" w:line="240" w:lineRule="auto"/>
              <w:ind w:left="600" w:hanging="243"/>
              <w:rPr>
                <w:rFonts w:asciiTheme="majorHAnsi" w:hAnsiTheme="majorHAnsi"/>
                <w:color w:val="17365D"/>
                <w:sz w:val="18"/>
                <w:szCs w:val="18"/>
              </w:rPr>
            </w:pPr>
            <w:r w:rsidRPr="002746C5">
              <w:rPr>
                <w:rFonts w:asciiTheme="majorHAnsi" w:hAnsiTheme="majorHAnsi"/>
                <w:color w:val="17365D"/>
                <w:sz w:val="18"/>
                <w:szCs w:val="18"/>
              </w:rPr>
              <w:t>Better protection for ecosystems, and more use of green infrastructure</w:t>
            </w:r>
          </w:p>
          <w:p w:rsidR="009635EC" w:rsidRPr="002746C5" w:rsidRDefault="009635EC" w:rsidP="00C90DAC">
            <w:pPr>
              <w:pStyle w:val="BodyText"/>
              <w:numPr>
                <w:ilvl w:val="0"/>
                <w:numId w:val="33"/>
              </w:numPr>
              <w:spacing w:after="0" w:line="240" w:lineRule="auto"/>
              <w:ind w:left="714" w:hanging="357"/>
              <w:rPr>
                <w:rFonts w:asciiTheme="majorHAnsi" w:hAnsiTheme="majorHAnsi"/>
                <w:color w:val="17365D"/>
                <w:sz w:val="18"/>
                <w:szCs w:val="18"/>
              </w:rPr>
            </w:pPr>
            <w:r w:rsidRPr="002746C5">
              <w:rPr>
                <w:rFonts w:asciiTheme="majorHAnsi" w:hAnsiTheme="majorHAnsi"/>
                <w:color w:val="17365D"/>
                <w:sz w:val="18"/>
                <w:szCs w:val="18"/>
              </w:rPr>
              <w:t>More sustainable agriculture and forestry</w:t>
            </w:r>
          </w:p>
          <w:p w:rsidR="009635EC" w:rsidRPr="002746C5" w:rsidRDefault="009635EC" w:rsidP="00C90DAC">
            <w:pPr>
              <w:pStyle w:val="BodyText"/>
              <w:numPr>
                <w:ilvl w:val="0"/>
                <w:numId w:val="33"/>
              </w:numPr>
              <w:spacing w:after="0" w:line="240" w:lineRule="auto"/>
              <w:ind w:left="714" w:hanging="357"/>
              <w:rPr>
                <w:rFonts w:asciiTheme="majorHAnsi" w:hAnsiTheme="majorHAnsi"/>
                <w:color w:val="17365D"/>
                <w:sz w:val="18"/>
                <w:szCs w:val="18"/>
              </w:rPr>
            </w:pPr>
            <w:r w:rsidRPr="002746C5">
              <w:rPr>
                <w:rFonts w:asciiTheme="majorHAnsi" w:hAnsiTheme="majorHAnsi"/>
                <w:color w:val="17365D"/>
                <w:sz w:val="18"/>
                <w:szCs w:val="18"/>
              </w:rPr>
              <w:t>Better management of fish stocks</w:t>
            </w:r>
          </w:p>
          <w:p w:rsidR="009635EC" w:rsidRPr="002746C5" w:rsidRDefault="009635EC" w:rsidP="00C90DAC">
            <w:pPr>
              <w:pStyle w:val="BodyText"/>
              <w:numPr>
                <w:ilvl w:val="0"/>
                <w:numId w:val="33"/>
              </w:numPr>
              <w:spacing w:after="0" w:line="240" w:lineRule="auto"/>
              <w:ind w:left="714" w:hanging="357"/>
              <w:rPr>
                <w:rFonts w:asciiTheme="majorHAnsi" w:hAnsiTheme="majorHAnsi"/>
                <w:color w:val="17365D"/>
                <w:sz w:val="18"/>
                <w:szCs w:val="18"/>
              </w:rPr>
            </w:pPr>
            <w:r w:rsidRPr="002746C5">
              <w:rPr>
                <w:rFonts w:asciiTheme="majorHAnsi" w:hAnsiTheme="majorHAnsi"/>
                <w:color w:val="17365D"/>
                <w:sz w:val="18"/>
                <w:szCs w:val="18"/>
              </w:rPr>
              <w:t>Tighter controls on invasive alien species</w:t>
            </w:r>
          </w:p>
          <w:p w:rsidR="009635EC" w:rsidRPr="002746C5" w:rsidRDefault="009635EC" w:rsidP="00C90DAC">
            <w:pPr>
              <w:pStyle w:val="BodyText"/>
              <w:numPr>
                <w:ilvl w:val="0"/>
                <w:numId w:val="33"/>
              </w:numPr>
              <w:spacing w:after="0" w:line="240" w:lineRule="auto"/>
              <w:ind w:left="714" w:hanging="357"/>
              <w:rPr>
                <w:rFonts w:asciiTheme="majorHAnsi" w:hAnsiTheme="majorHAnsi"/>
                <w:color w:val="17365D"/>
                <w:sz w:val="18"/>
                <w:szCs w:val="18"/>
              </w:rPr>
            </w:pPr>
            <w:r w:rsidRPr="002746C5">
              <w:rPr>
                <w:rFonts w:asciiTheme="majorHAnsi" w:hAnsiTheme="majorHAnsi"/>
                <w:color w:val="17365D"/>
                <w:sz w:val="18"/>
                <w:szCs w:val="18"/>
              </w:rPr>
              <w:t>A bigger EU contribution to averting global biodiversity loss</w:t>
            </w:r>
          </w:p>
        </w:tc>
        <w:tc>
          <w:tcPr>
            <w:tcW w:w="3295" w:type="dxa"/>
            <w:vMerge w:val="restart"/>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biodiversity.</w:t>
            </w:r>
          </w:p>
        </w:tc>
      </w:tr>
      <w:tr w:rsidR="009635EC" w:rsidRPr="002746C5" w:rsidTr="009635EC">
        <w:trPr>
          <w:cantSplit/>
          <w:trHeight w:val="816"/>
        </w:trPr>
        <w:tc>
          <w:tcPr>
            <w:tcW w:w="3936" w:type="dxa"/>
          </w:tcPr>
          <w:p w:rsidR="009635EC" w:rsidRPr="002746C5" w:rsidRDefault="009079A4" w:rsidP="003710B7">
            <w:pPr>
              <w:spacing w:before="120" w:after="120"/>
              <w:rPr>
                <w:rFonts w:asciiTheme="majorHAnsi" w:hAnsiTheme="majorHAnsi" w:cs="Arial"/>
                <w:sz w:val="18"/>
                <w:szCs w:val="18"/>
              </w:rPr>
            </w:pPr>
            <w:hyperlink r:id="rId22" w:history="1">
              <w:r w:rsidR="009635EC" w:rsidRPr="002746C5">
                <w:rPr>
                  <w:rStyle w:val="Hyperlink"/>
                  <w:rFonts w:asciiTheme="majorHAnsi" w:hAnsiTheme="majorHAnsi" w:cs="Arial"/>
                  <w:sz w:val="18"/>
                  <w:szCs w:val="18"/>
                </w:rPr>
                <w:t>http://ec.europa.eu/environment/nature/biodiversity/comm2006/2020.htm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p>
        </w:tc>
      </w:tr>
      <w:tr w:rsidR="009635EC" w:rsidRPr="002746C5" w:rsidTr="009635EC">
        <w:trPr>
          <w:cantSplit/>
          <w:trHeight w:val="408"/>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European Directive Nitrates 91/676/EEC (1991)</w:t>
            </w:r>
          </w:p>
        </w:tc>
        <w:tc>
          <w:tcPr>
            <w:tcW w:w="6945" w:type="dxa"/>
            <w:vMerge w:val="restart"/>
            <w:vAlign w:val="center"/>
          </w:tcPr>
          <w:p w:rsidR="009635EC" w:rsidRPr="002746C5" w:rsidRDefault="009635EC" w:rsidP="003710B7">
            <w:pPr>
              <w:rPr>
                <w:rFonts w:asciiTheme="majorHAnsi" w:hAnsiTheme="majorHAnsi" w:cs="Arial"/>
                <w:color w:val="17365D"/>
                <w:sz w:val="18"/>
                <w:szCs w:val="18"/>
              </w:rPr>
            </w:pPr>
            <w:r w:rsidRPr="002746C5">
              <w:rPr>
                <w:rFonts w:asciiTheme="majorHAnsi" w:hAnsiTheme="majorHAnsi" w:cs="Verdana"/>
                <w:color w:val="17365D"/>
                <w:sz w:val="18"/>
                <w:szCs w:val="18"/>
              </w:rPr>
              <w:t>Reduce water pollution by nitrates.  The Environment Agency identifies Nitrate Vulnerable Zones, establishes and implement action programme with this aim.</w:t>
            </w:r>
          </w:p>
        </w:tc>
        <w:tc>
          <w:tcPr>
            <w:tcW w:w="3295" w:type="dxa"/>
            <w:vMerge w:val="restart"/>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protection of the water environment.</w:t>
            </w:r>
          </w:p>
        </w:tc>
      </w:tr>
      <w:tr w:rsidR="009635EC" w:rsidRPr="002746C5" w:rsidTr="009635EC">
        <w:trPr>
          <w:cantSplit/>
          <w:trHeight w:val="408"/>
        </w:trPr>
        <w:tc>
          <w:tcPr>
            <w:tcW w:w="3936" w:type="dxa"/>
          </w:tcPr>
          <w:p w:rsidR="009635EC" w:rsidRPr="002746C5" w:rsidRDefault="009079A4" w:rsidP="003710B7">
            <w:pPr>
              <w:spacing w:before="120" w:after="120"/>
              <w:rPr>
                <w:rFonts w:asciiTheme="majorHAnsi" w:hAnsiTheme="majorHAnsi" w:cs="Arial"/>
                <w:sz w:val="18"/>
                <w:szCs w:val="18"/>
              </w:rPr>
            </w:pPr>
            <w:hyperlink r:id="rId23" w:history="1">
              <w:r w:rsidR="009635EC" w:rsidRPr="002746C5">
                <w:rPr>
                  <w:rStyle w:val="Hyperlink"/>
                  <w:rFonts w:asciiTheme="majorHAnsi" w:hAnsiTheme="majorHAnsi" w:cs="Arial"/>
                  <w:sz w:val="18"/>
                  <w:szCs w:val="18"/>
                </w:rPr>
                <w:t>http://ec.europa.eu/environment/water/water-nitrates/index_en.html</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p>
        </w:tc>
      </w:tr>
      <w:tr w:rsidR="009635EC" w:rsidRPr="002746C5" w:rsidTr="009635EC">
        <w:trPr>
          <w:cantSplit/>
          <w:trHeight w:val="528"/>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European Air Quality Framework Directive 2008/50/EC</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 xml:space="preserve">Avoid, prevent or reduce concentrations of harmful air pollutants and limit values and/or alert thresholds set for ambient air pollution levels.  Targets are set for sulphur dioxide, </w:t>
            </w:r>
            <w:r w:rsidRPr="002746C5">
              <w:rPr>
                <w:rFonts w:asciiTheme="majorHAnsi" w:hAnsiTheme="majorHAnsi" w:cs="Verdana"/>
                <w:color w:val="17365D"/>
                <w:sz w:val="18"/>
                <w:szCs w:val="18"/>
              </w:rPr>
              <w:lastRenderedPageBreak/>
              <w:t>nitrogen dioxide, oxides of nitrogen, particulate matter and lead in the UK Air Quality Strategy.  New air quality objectives for PM2.5 (fine particles) including the limit value and exposure related objectives – exposure concentration obligation and exposure reduction target.</w:t>
            </w:r>
          </w:p>
        </w:tc>
        <w:tc>
          <w:tcPr>
            <w:tcW w:w="3295" w:type="dxa"/>
            <w:vMerge w:val="restart"/>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lastRenderedPageBreak/>
              <w:t>SA Framework to include improving air quality.</w:t>
            </w:r>
          </w:p>
        </w:tc>
      </w:tr>
      <w:tr w:rsidR="009635EC" w:rsidRPr="002746C5" w:rsidTr="009635EC">
        <w:trPr>
          <w:cantSplit/>
          <w:trHeight w:val="528"/>
        </w:trPr>
        <w:tc>
          <w:tcPr>
            <w:tcW w:w="3936" w:type="dxa"/>
          </w:tcPr>
          <w:p w:rsidR="009635EC" w:rsidRPr="002746C5" w:rsidRDefault="009079A4" w:rsidP="003710B7">
            <w:pPr>
              <w:spacing w:before="120" w:after="120"/>
              <w:rPr>
                <w:rFonts w:asciiTheme="majorHAnsi" w:hAnsiTheme="majorHAnsi" w:cs="Arial"/>
                <w:sz w:val="18"/>
                <w:szCs w:val="18"/>
              </w:rPr>
            </w:pPr>
            <w:hyperlink r:id="rId24" w:history="1">
              <w:r w:rsidR="009635EC" w:rsidRPr="002746C5">
                <w:rPr>
                  <w:rStyle w:val="Hyperlink"/>
                  <w:rFonts w:asciiTheme="majorHAnsi" w:hAnsiTheme="majorHAnsi" w:cs="Arial"/>
                  <w:sz w:val="18"/>
                  <w:szCs w:val="18"/>
                </w:rPr>
                <w:t>http://ec.europa.eu/environment/air/quality/legislation/existing_leg.htm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p>
        </w:tc>
      </w:tr>
      <w:tr w:rsidR="009635EC" w:rsidRPr="002746C5" w:rsidTr="009635EC">
        <w:trPr>
          <w:cantSplit/>
          <w:trHeight w:val="552"/>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lastRenderedPageBreak/>
              <w:t>European Directive Water Framework 2000/60/EEC</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Reduce pollution of groundwater, enhance waterways and wetlands, use water in a sustainable way, lessen the effects of floods and droughts, protect and restore aquatic ecosystems.  Environment Agency to prepare River Basin Management Plans by 2009 to promote sustainable water management.  All inland waters to reach ‘good’ status by 2015.</w:t>
            </w:r>
          </w:p>
        </w:tc>
        <w:tc>
          <w:tcPr>
            <w:tcW w:w="3295" w:type="dxa"/>
            <w:vMerge w:val="restart"/>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protection of the water environment.</w:t>
            </w:r>
          </w:p>
        </w:tc>
      </w:tr>
      <w:tr w:rsidR="009635EC" w:rsidRPr="002746C5" w:rsidTr="009635EC">
        <w:trPr>
          <w:cantSplit/>
          <w:trHeight w:val="552"/>
        </w:trPr>
        <w:tc>
          <w:tcPr>
            <w:tcW w:w="3936" w:type="dxa"/>
          </w:tcPr>
          <w:p w:rsidR="009635EC" w:rsidRPr="002746C5" w:rsidRDefault="009079A4" w:rsidP="003710B7">
            <w:pPr>
              <w:spacing w:before="120" w:after="120"/>
              <w:rPr>
                <w:rFonts w:asciiTheme="majorHAnsi" w:hAnsiTheme="majorHAnsi" w:cs="Arial"/>
                <w:sz w:val="18"/>
                <w:szCs w:val="18"/>
              </w:rPr>
            </w:pPr>
            <w:hyperlink r:id="rId25" w:history="1">
              <w:r w:rsidR="009635EC" w:rsidRPr="002746C5">
                <w:rPr>
                  <w:rStyle w:val="Hyperlink"/>
                  <w:rFonts w:asciiTheme="majorHAnsi" w:hAnsiTheme="majorHAnsi" w:cs="Arial"/>
                  <w:sz w:val="18"/>
                  <w:szCs w:val="18"/>
                </w:rPr>
                <w:t>http://europa.eu/legislation_summaries/agriculture/environment/l28002b_en.htm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p>
        </w:tc>
      </w:tr>
      <w:tr w:rsidR="009635EC" w:rsidRPr="002746C5" w:rsidTr="009635EC">
        <w:trPr>
          <w:cantSplit/>
          <w:trHeight w:val="594"/>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European Waste Framework Directive (2006/12/EC)</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Waste disposed of without causing danger to humans, the environment, the countryside or places of interest.  Noise and</w:t>
            </w:r>
            <w:r w:rsidRPr="00CD50B8">
              <w:rPr>
                <w:rFonts w:asciiTheme="majorHAnsi" w:hAnsiTheme="majorHAnsi" w:cs="Verdana"/>
                <w:color w:val="17365D"/>
                <w:sz w:val="18"/>
                <w:szCs w:val="18"/>
                <w:lang w:val="en-GB"/>
              </w:rPr>
              <w:t xml:space="preserve"> odour</w:t>
            </w:r>
            <w:r w:rsidRPr="002746C5">
              <w:rPr>
                <w:rFonts w:asciiTheme="majorHAnsi" w:hAnsiTheme="majorHAnsi" w:cs="Verdana"/>
                <w:color w:val="17365D"/>
                <w:sz w:val="18"/>
                <w:szCs w:val="18"/>
              </w:rPr>
              <w:t xml:space="preserve"> to be</w:t>
            </w:r>
            <w:r w:rsidRPr="00CD50B8">
              <w:rPr>
                <w:rFonts w:asciiTheme="majorHAnsi" w:hAnsiTheme="majorHAnsi" w:cs="Verdana"/>
                <w:color w:val="17365D"/>
                <w:sz w:val="18"/>
                <w:szCs w:val="18"/>
                <w:lang w:val="en-GB"/>
              </w:rPr>
              <w:t xml:space="preserve"> minimised</w:t>
            </w:r>
            <w:r w:rsidRPr="002746C5">
              <w:rPr>
                <w:rFonts w:asciiTheme="majorHAnsi" w:hAnsiTheme="majorHAnsi" w:cs="Verdana"/>
                <w:color w:val="17365D"/>
                <w:sz w:val="18"/>
                <w:szCs w:val="18"/>
              </w:rPr>
              <w:t>.  Waste targets are established in the UK Waste Strategy.</w:t>
            </w:r>
          </w:p>
        </w:tc>
        <w:tc>
          <w:tcPr>
            <w:tcW w:w="3295" w:type="dxa"/>
            <w:vMerge w:val="restart"/>
            <w:vAlign w:val="center"/>
          </w:tcPr>
          <w:p w:rsidR="009635EC" w:rsidRPr="002746C5" w:rsidRDefault="009635EC" w:rsidP="003710B7">
            <w:pP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waste management.</w:t>
            </w:r>
          </w:p>
        </w:tc>
      </w:tr>
      <w:tr w:rsidR="009635EC" w:rsidRPr="002746C5" w:rsidTr="009635EC">
        <w:trPr>
          <w:cantSplit/>
          <w:trHeight w:val="594"/>
        </w:trPr>
        <w:tc>
          <w:tcPr>
            <w:tcW w:w="3936" w:type="dxa"/>
          </w:tcPr>
          <w:p w:rsidR="009635EC" w:rsidRPr="002746C5" w:rsidRDefault="009079A4" w:rsidP="003710B7">
            <w:pPr>
              <w:spacing w:before="120" w:after="120"/>
              <w:rPr>
                <w:rFonts w:asciiTheme="majorHAnsi" w:hAnsiTheme="majorHAnsi" w:cs="Arial"/>
                <w:sz w:val="18"/>
                <w:szCs w:val="18"/>
              </w:rPr>
            </w:pPr>
            <w:hyperlink r:id="rId26" w:history="1">
              <w:r w:rsidR="009635EC" w:rsidRPr="002746C5">
                <w:rPr>
                  <w:rStyle w:val="Hyperlink"/>
                  <w:rFonts w:asciiTheme="majorHAnsi" w:hAnsiTheme="majorHAnsi" w:cs="Arial"/>
                  <w:sz w:val="18"/>
                  <w:szCs w:val="18"/>
                </w:rPr>
                <w:t>http://europa.eu/legislation_summaries/environment/waste_management/l21197_en.htm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spacing w:before="120" w:after="120"/>
              <w:rPr>
                <w:rFonts w:asciiTheme="majorHAnsi" w:hAnsiTheme="majorHAnsi" w:cs="Arial"/>
                <w:color w:val="17365D"/>
                <w:sz w:val="18"/>
                <w:szCs w:val="18"/>
              </w:rPr>
            </w:pPr>
          </w:p>
        </w:tc>
      </w:tr>
      <w:tr w:rsidR="009635EC" w:rsidRPr="002746C5" w:rsidTr="009635EC">
        <w:trPr>
          <w:cantSplit/>
          <w:trHeight w:val="438"/>
        </w:trPr>
        <w:tc>
          <w:tcPr>
            <w:tcW w:w="3936" w:type="dxa"/>
            <w:shd w:val="clear" w:color="auto" w:fill="548DD4"/>
          </w:tcPr>
          <w:p w:rsidR="009635EC" w:rsidRPr="002746C5" w:rsidRDefault="009079A4" w:rsidP="003710B7">
            <w:pPr>
              <w:spacing w:before="120" w:after="120"/>
              <w:rPr>
                <w:rFonts w:asciiTheme="majorHAnsi" w:hAnsiTheme="majorHAnsi" w:cs="Arial"/>
                <w:bCs/>
                <w:color w:val="FFFFFF"/>
                <w:sz w:val="18"/>
                <w:szCs w:val="18"/>
              </w:rPr>
            </w:pPr>
            <w:hyperlink r:id="rId27" w:history="1">
              <w:r w:rsidR="009635EC" w:rsidRPr="002746C5">
                <w:rPr>
                  <w:rFonts w:asciiTheme="majorHAnsi" w:hAnsiTheme="majorHAnsi" w:cs="Arial"/>
                  <w:bCs/>
                  <w:color w:val="FFFFFF"/>
                  <w:sz w:val="18"/>
                  <w:szCs w:val="18"/>
                </w:rPr>
                <w:t>Bathing Water Directive (76/1160/EEC</w:t>
              </w:r>
            </w:hyperlink>
            <w:r w:rsidR="009635EC" w:rsidRPr="002746C5">
              <w:rPr>
                <w:rFonts w:asciiTheme="majorHAnsi" w:hAnsiTheme="majorHAnsi" w:cs="Arial"/>
                <w:bCs/>
                <w:color w:val="FFFFFF"/>
                <w:sz w:val="18"/>
                <w:szCs w:val="18"/>
              </w:rPr>
              <w:t>)</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Requires monitoring the significant sources of pollution which cause individual bathing waters to fail and progress plans to improve the water quality. The Environment Agency seeks to maintain good quality bathing waters through our regulatory permitting process. A revised Bathing Water Directive will take effect from 2015, which demands even stricter water quality standards</w:t>
            </w:r>
          </w:p>
        </w:tc>
        <w:tc>
          <w:tcPr>
            <w:tcW w:w="3295" w:type="dxa"/>
            <w:vMerge w:val="restart"/>
            <w:vAlign w:val="center"/>
          </w:tcPr>
          <w:p w:rsidR="009635EC" w:rsidRPr="002746C5" w:rsidRDefault="009635EC" w:rsidP="003710B7">
            <w:pP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water pollution.</w:t>
            </w:r>
          </w:p>
        </w:tc>
      </w:tr>
      <w:tr w:rsidR="009635EC" w:rsidRPr="002746C5" w:rsidTr="009635EC">
        <w:trPr>
          <w:cantSplit/>
          <w:trHeight w:val="438"/>
        </w:trPr>
        <w:tc>
          <w:tcPr>
            <w:tcW w:w="3936" w:type="dxa"/>
          </w:tcPr>
          <w:p w:rsidR="009635EC" w:rsidRPr="002746C5" w:rsidRDefault="009079A4" w:rsidP="003710B7">
            <w:pPr>
              <w:spacing w:before="120" w:after="120"/>
              <w:rPr>
                <w:rFonts w:asciiTheme="majorHAnsi" w:hAnsiTheme="majorHAnsi" w:cs="Arial"/>
                <w:sz w:val="18"/>
                <w:szCs w:val="18"/>
              </w:rPr>
            </w:pPr>
            <w:hyperlink r:id="rId28" w:history="1">
              <w:r w:rsidR="009635EC" w:rsidRPr="002746C5">
                <w:rPr>
                  <w:rStyle w:val="Hyperlink"/>
                  <w:rFonts w:asciiTheme="majorHAnsi" w:hAnsiTheme="majorHAnsi" w:cs="Arial"/>
                  <w:sz w:val="18"/>
                  <w:szCs w:val="18"/>
                </w:rPr>
                <w:t>www.environment-agency.gov.uk</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spacing w:before="120" w:after="120"/>
              <w:rPr>
                <w:rFonts w:asciiTheme="majorHAnsi" w:hAnsiTheme="majorHAnsi" w:cs="Arial"/>
                <w:color w:val="17365D"/>
                <w:sz w:val="18"/>
                <w:szCs w:val="18"/>
              </w:rPr>
            </w:pPr>
          </w:p>
        </w:tc>
      </w:tr>
      <w:tr w:rsidR="009635EC" w:rsidRPr="002746C5" w:rsidTr="009635EC">
        <w:trPr>
          <w:cantSplit/>
          <w:trHeight w:val="672"/>
        </w:trPr>
        <w:tc>
          <w:tcPr>
            <w:tcW w:w="3936" w:type="dxa"/>
            <w:shd w:val="clear" w:color="auto" w:fill="548DD4"/>
          </w:tcPr>
          <w:p w:rsidR="009635EC" w:rsidRPr="002746C5" w:rsidRDefault="009635EC" w:rsidP="003710B7">
            <w:pPr>
              <w:spacing w:before="120" w:after="120"/>
              <w:rPr>
                <w:rFonts w:asciiTheme="majorHAnsi" w:hAnsiTheme="majorHAnsi"/>
                <w:color w:val="FFFFFF"/>
                <w:sz w:val="18"/>
                <w:szCs w:val="18"/>
              </w:rPr>
            </w:pPr>
            <w:r w:rsidRPr="002746C5">
              <w:rPr>
                <w:rFonts w:asciiTheme="majorHAnsi" w:hAnsiTheme="majorHAnsi"/>
                <w:color w:val="FFFFFF"/>
                <w:sz w:val="18"/>
                <w:szCs w:val="18"/>
              </w:rPr>
              <w:t>Council Directive 97/11/EC of 3 March 1997 amending Directive 85/337/EEC on the assessment of the effects of certain public and private projects on the environment</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Requires assessment of the effect of projects on the environment.</w:t>
            </w:r>
          </w:p>
          <w:p w:rsidR="009635EC" w:rsidRPr="002746C5" w:rsidRDefault="009635EC" w:rsidP="003710B7">
            <w:pPr>
              <w:tabs>
                <w:tab w:val="left" w:pos="3186"/>
                <w:tab w:val="left" w:pos="3294"/>
              </w:tabs>
              <w:spacing w:before="120" w:after="120"/>
              <w:rPr>
                <w:rFonts w:asciiTheme="majorHAnsi" w:hAnsiTheme="majorHAnsi" w:cs="Arial"/>
                <w:color w:val="17365D"/>
                <w:sz w:val="18"/>
                <w:szCs w:val="18"/>
              </w:rPr>
            </w:pPr>
          </w:p>
          <w:p w:rsidR="009635EC" w:rsidRPr="002746C5" w:rsidRDefault="009635EC" w:rsidP="003710B7">
            <w:pPr>
              <w:tabs>
                <w:tab w:val="left" w:pos="3186"/>
                <w:tab w:val="left" w:pos="3294"/>
              </w:tabs>
              <w:spacing w:before="120" w:after="120"/>
              <w:rPr>
                <w:rFonts w:asciiTheme="majorHAnsi" w:hAnsiTheme="majorHAnsi" w:cs="Arial"/>
                <w:color w:val="17365D"/>
                <w:sz w:val="18"/>
                <w:szCs w:val="18"/>
              </w:rPr>
            </w:pPr>
          </w:p>
        </w:tc>
        <w:tc>
          <w:tcPr>
            <w:tcW w:w="3295" w:type="dxa"/>
            <w:vMerge w:val="restart"/>
            <w:vAlign w:val="center"/>
          </w:tcPr>
          <w:p w:rsidR="009635EC" w:rsidRPr="002746C5" w:rsidRDefault="009635EC" w:rsidP="003710B7">
            <w:pP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 xml:space="preserve">SA Framework to include all the subjects identified in the EIA Directive: </w:t>
            </w:r>
            <w:bookmarkStart w:id="39" w:name="sch4pI"/>
            <w:r w:rsidRPr="002746C5">
              <w:rPr>
                <w:rFonts w:asciiTheme="majorHAnsi" w:hAnsiTheme="majorHAnsi"/>
                <w:color w:val="17365D"/>
                <w:sz w:val="18"/>
                <w:szCs w:val="18"/>
              </w:rPr>
              <w:t>population, fauna, flora, soil, water, air, climatic factors, material assets, including the architectural and archaeological heritage, landscape</w:t>
            </w:r>
            <w:bookmarkEnd w:id="39"/>
          </w:p>
        </w:tc>
      </w:tr>
      <w:tr w:rsidR="009635EC" w:rsidRPr="002746C5" w:rsidTr="009635EC">
        <w:trPr>
          <w:cantSplit/>
          <w:trHeight w:val="672"/>
        </w:trPr>
        <w:tc>
          <w:tcPr>
            <w:tcW w:w="3936" w:type="dxa"/>
          </w:tcPr>
          <w:p w:rsidR="009635EC" w:rsidRPr="002746C5" w:rsidRDefault="009079A4" w:rsidP="003710B7">
            <w:pPr>
              <w:spacing w:before="120" w:after="120"/>
              <w:rPr>
                <w:rFonts w:asciiTheme="majorHAnsi" w:hAnsiTheme="majorHAnsi"/>
                <w:color w:val="000000"/>
                <w:sz w:val="18"/>
                <w:szCs w:val="18"/>
              </w:rPr>
            </w:pPr>
            <w:hyperlink r:id="rId29" w:history="1">
              <w:r w:rsidR="009635EC" w:rsidRPr="002746C5">
                <w:rPr>
                  <w:rStyle w:val="Hyperlink"/>
                  <w:rFonts w:asciiTheme="majorHAnsi" w:hAnsiTheme="majorHAnsi" w:cs="Arial"/>
                  <w:sz w:val="18"/>
                  <w:szCs w:val="18"/>
                </w:rPr>
                <w:t>http://ec.europa.eu/environment/eia/full-legal-text/9711.htm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spacing w:before="120" w:after="120"/>
              <w:rPr>
                <w:rFonts w:asciiTheme="majorHAnsi" w:hAnsiTheme="majorHAnsi" w:cs="Arial"/>
                <w:color w:val="17365D"/>
                <w:sz w:val="18"/>
                <w:szCs w:val="18"/>
              </w:rPr>
            </w:pPr>
          </w:p>
        </w:tc>
      </w:tr>
      <w:tr w:rsidR="009635EC" w:rsidRPr="002746C5" w:rsidTr="009635EC">
        <w:trPr>
          <w:cantSplit/>
          <w:trHeight w:val="408"/>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lastRenderedPageBreak/>
              <w:t>European SEA Directive 2001/42/EC (2001)</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Requires assessment of the effect of projects on the environment.</w:t>
            </w:r>
          </w:p>
        </w:tc>
        <w:tc>
          <w:tcPr>
            <w:tcW w:w="3295" w:type="dxa"/>
            <w:vMerge w:val="restart"/>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all the subjects identified in the SEA Directive.</w:t>
            </w:r>
          </w:p>
        </w:tc>
      </w:tr>
      <w:tr w:rsidR="009635EC" w:rsidRPr="002746C5" w:rsidTr="009635EC">
        <w:trPr>
          <w:cantSplit/>
          <w:trHeight w:val="408"/>
        </w:trPr>
        <w:tc>
          <w:tcPr>
            <w:tcW w:w="3936" w:type="dxa"/>
          </w:tcPr>
          <w:p w:rsidR="009635EC" w:rsidRPr="002746C5" w:rsidRDefault="009079A4" w:rsidP="003710B7">
            <w:pPr>
              <w:spacing w:before="120" w:after="120"/>
              <w:rPr>
                <w:rFonts w:asciiTheme="majorHAnsi" w:hAnsiTheme="majorHAnsi" w:cs="Arial"/>
                <w:sz w:val="18"/>
                <w:szCs w:val="18"/>
              </w:rPr>
            </w:pPr>
            <w:hyperlink r:id="rId30" w:history="1">
              <w:r w:rsidR="009635EC" w:rsidRPr="002746C5">
                <w:rPr>
                  <w:rStyle w:val="Hyperlink"/>
                  <w:rFonts w:asciiTheme="majorHAnsi" w:hAnsiTheme="majorHAnsi" w:cs="Arial"/>
                  <w:sz w:val="18"/>
                  <w:szCs w:val="18"/>
                </w:rPr>
                <w:t>http://ec.europa.eu/environment/eia/sea-legalcontext.htm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tabs>
                <w:tab w:val="num" w:pos="0"/>
              </w:tabs>
              <w:spacing w:before="120" w:after="120"/>
              <w:rPr>
                <w:rFonts w:asciiTheme="majorHAnsi" w:hAnsiTheme="majorHAnsi" w:cs="Arial"/>
                <w:color w:val="17365D"/>
                <w:sz w:val="18"/>
                <w:szCs w:val="18"/>
              </w:rPr>
            </w:pPr>
          </w:p>
        </w:tc>
      </w:tr>
      <w:tr w:rsidR="009635EC" w:rsidRPr="002746C5" w:rsidTr="009635EC">
        <w:trPr>
          <w:cantSplit/>
          <w:trHeight w:val="630"/>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European Directive  on the Energy Performance of Buildings 2002/91/EC</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Promote the improvement in energy performance of buildings, taking into account conditions, requirements and cost-effectiveness.  The timetable and method for achieving this is established through the Code for Sustainable Homes and BREEAM.  The baseline is set by Part L of the Building Regulations.</w:t>
            </w:r>
          </w:p>
        </w:tc>
        <w:tc>
          <w:tcPr>
            <w:tcW w:w="3295" w:type="dxa"/>
            <w:vMerge w:val="restart"/>
            <w:vAlign w:val="center"/>
          </w:tcPr>
          <w:p w:rsidR="009635EC" w:rsidRPr="002746C5" w:rsidRDefault="009635EC" w:rsidP="003710B7">
            <w:pP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energy efficiency.</w:t>
            </w:r>
          </w:p>
        </w:tc>
      </w:tr>
      <w:tr w:rsidR="009635EC" w:rsidRPr="002746C5" w:rsidTr="009635EC">
        <w:trPr>
          <w:cantSplit/>
          <w:trHeight w:val="630"/>
        </w:trPr>
        <w:tc>
          <w:tcPr>
            <w:tcW w:w="3936" w:type="dxa"/>
          </w:tcPr>
          <w:p w:rsidR="009635EC" w:rsidRPr="002746C5" w:rsidRDefault="009079A4" w:rsidP="003710B7">
            <w:pPr>
              <w:spacing w:before="120" w:after="120"/>
              <w:rPr>
                <w:rFonts w:asciiTheme="majorHAnsi" w:hAnsiTheme="majorHAnsi" w:cs="Arial"/>
                <w:sz w:val="18"/>
                <w:szCs w:val="18"/>
              </w:rPr>
            </w:pPr>
            <w:hyperlink r:id="rId31" w:history="1">
              <w:r w:rsidR="009635EC" w:rsidRPr="002746C5">
                <w:rPr>
                  <w:rStyle w:val="Hyperlink"/>
                  <w:rFonts w:asciiTheme="majorHAnsi" w:hAnsiTheme="majorHAnsi" w:cs="Arial"/>
                  <w:sz w:val="18"/>
                  <w:szCs w:val="18"/>
                </w:rPr>
                <w:t>http://europa.eu/legislation_summaries/energy/energy_efficiency/l27042_en.htm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spacing w:before="120" w:after="120"/>
              <w:rPr>
                <w:rFonts w:asciiTheme="majorHAnsi" w:hAnsiTheme="majorHAnsi" w:cs="Arial"/>
                <w:color w:val="17365D"/>
                <w:sz w:val="18"/>
                <w:szCs w:val="18"/>
              </w:rPr>
            </w:pPr>
          </w:p>
        </w:tc>
      </w:tr>
      <w:tr w:rsidR="009635EC" w:rsidRPr="002746C5" w:rsidTr="009635EC">
        <w:trPr>
          <w:cantSplit/>
          <w:trHeight w:val="498"/>
        </w:trPr>
        <w:tc>
          <w:tcPr>
            <w:tcW w:w="3936" w:type="dxa"/>
            <w:shd w:val="clear" w:color="auto" w:fill="548DD4"/>
          </w:tcPr>
          <w:p w:rsidR="009635EC" w:rsidRPr="00CD50B8" w:rsidRDefault="009635EC" w:rsidP="003710B7">
            <w:pPr>
              <w:spacing w:before="120" w:after="120"/>
              <w:rPr>
                <w:rFonts w:asciiTheme="majorHAnsi" w:hAnsiTheme="majorHAnsi" w:cs="Arial"/>
                <w:color w:val="FFFFFF"/>
                <w:sz w:val="18"/>
                <w:szCs w:val="18"/>
                <w:lang w:val="en-GB"/>
              </w:rPr>
            </w:pPr>
            <w:r w:rsidRPr="002746C5">
              <w:rPr>
                <w:rFonts w:asciiTheme="majorHAnsi" w:hAnsiTheme="majorHAnsi" w:cs="Arial"/>
                <w:color w:val="FFFFFF"/>
                <w:sz w:val="18"/>
                <w:szCs w:val="18"/>
              </w:rPr>
              <w:t>Valetta Convention (European Convention on the protection of Archaeological Heritage)</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CD50B8">
              <w:rPr>
                <w:rFonts w:asciiTheme="majorHAnsi" w:hAnsiTheme="majorHAnsi" w:cs="Verdana"/>
                <w:color w:val="17365D"/>
                <w:sz w:val="18"/>
                <w:szCs w:val="18"/>
                <w:lang w:val="en-GB"/>
              </w:rPr>
              <w:t>Recognises</w:t>
            </w:r>
            <w:r w:rsidRPr="002746C5">
              <w:rPr>
                <w:rFonts w:asciiTheme="majorHAnsi" w:hAnsiTheme="majorHAnsi" w:cs="Verdana"/>
                <w:color w:val="17365D"/>
                <w:sz w:val="18"/>
                <w:szCs w:val="18"/>
              </w:rPr>
              <w:t xml:space="preserve"> importance and clarifies definition of archaeological heritage.</w:t>
            </w:r>
          </w:p>
        </w:tc>
        <w:tc>
          <w:tcPr>
            <w:tcW w:w="3295" w:type="dxa"/>
            <w:vMerge w:val="restart"/>
            <w:vAlign w:val="center"/>
          </w:tcPr>
          <w:p w:rsidR="009635EC" w:rsidRPr="002746C5" w:rsidRDefault="009635EC" w:rsidP="003710B7">
            <w:pPr>
              <w:tabs>
                <w:tab w:val="left" w:pos="795"/>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architectural heritage and archaeology.</w:t>
            </w:r>
          </w:p>
        </w:tc>
      </w:tr>
      <w:tr w:rsidR="009635EC" w:rsidRPr="002746C5" w:rsidTr="009635EC">
        <w:trPr>
          <w:cantSplit/>
          <w:trHeight w:val="498"/>
        </w:trPr>
        <w:tc>
          <w:tcPr>
            <w:tcW w:w="3936" w:type="dxa"/>
          </w:tcPr>
          <w:p w:rsidR="009635EC" w:rsidRPr="002746C5" w:rsidRDefault="009079A4" w:rsidP="003710B7">
            <w:pPr>
              <w:spacing w:before="120" w:after="120"/>
              <w:rPr>
                <w:rFonts w:asciiTheme="majorHAnsi" w:hAnsiTheme="majorHAnsi" w:cs="Arial"/>
                <w:sz w:val="18"/>
                <w:szCs w:val="18"/>
              </w:rPr>
            </w:pPr>
            <w:hyperlink r:id="rId32" w:history="1">
              <w:r w:rsidR="009635EC" w:rsidRPr="002746C5">
                <w:rPr>
                  <w:rStyle w:val="Hyperlink"/>
                  <w:rFonts w:asciiTheme="majorHAnsi" w:hAnsiTheme="majorHAnsi" w:cs="Arial"/>
                  <w:sz w:val="18"/>
                  <w:szCs w:val="18"/>
                </w:rPr>
                <w:t>http://conventions.coe.int/Treaty/en/Treaties/Html/143.htm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tabs>
                <w:tab w:val="left" w:pos="795"/>
              </w:tabs>
              <w:spacing w:before="120" w:after="120"/>
              <w:rPr>
                <w:rFonts w:asciiTheme="majorHAnsi" w:hAnsiTheme="majorHAnsi" w:cs="Arial"/>
                <w:color w:val="17365D"/>
                <w:sz w:val="18"/>
                <w:szCs w:val="18"/>
              </w:rPr>
            </w:pPr>
          </w:p>
        </w:tc>
      </w:tr>
      <w:tr w:rsidR="009635EC" w:rsidRPr="002746C5" w:rsidTr="009635EC">
        <w:trPr>
          <w:cantSplit/>
          <w:trHeight w:val="546"/>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European Noise Directive 2000/14/EC</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CD50B8">
              <w:rPr>
                <w:rFonts w:asciiTheme="majorHAnsi" w:hAnsiTheme="majorHAnsi" w:cs="Verdana"/>
                <w:color w:val="17365D"/>
                <w:sz w:val="18"/>
                <w:szCs w:val="18"/>
                <w:lang w:val="en-GB"/>
              </w:rPr>
              <w:t xml:space="preserve">Plan policies to support overall objectives and requirements of the Directive: strategic noise maps, inform and consult public, measures to reduce noise. </w:t>
            </w:r>
            <w:r w:rsidRPr="002746C5">
              <w:rPr>
                <w:rFonts w:asciiTheme="majorHAnsi" w:hAnsiTheme="majorHAnsi" w:cs="Verdana"/>
                <w:color w:val="17365D"/>
                <w:sz w:val="18"/>
                <w:szCs w:val="18"/>
              </w:rPr>
              <w:t>Regulations transposed into Environmental Health powers.  The production of a Noise Action Plan is not likely to be required given there are no major roads, railways or airports.  Avoiding and reducing noise nuisance is, however, important to the tranquility of the AONB.</w:t>
            </w:r>
          </w:p>
        </w:tc>
        <w:tc>
          <w:tcPr>
            <w:tcW w:w="3295" w:type="dxa"/>
            <w:vMerge w:val="restart"/>
            <w:vAlign w:val="center"/>
          </w:tcPr>
          <w:p w:rsidR="009635EC" w:rsidRPr="002746C5" w:rsidRDefault="009635EC" w:rsidP="003710B7">
            <w:pPr>
              <w:tabs>
                <w:tab w:val="left" w:pos="795"/>
              </w:tabs>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noise.</w:t>
            </w:r>
          </w:p>
        </w:tc>
      </w:tr>
      <w:tr w:rsidR="009635EC" w:rsidRPr="002746C5" w:rsidTr="009635EC">
        <w:trPr>
          <w:cantSplit/>
          <w:trHeight w:val="546"/>
        </w:trPr>
        <w:tc>
          <w:tcPr>
            <w:tcW w:w="3936" w:type="dxa"/>
          </w:tcPr>
          <w:p w:rsidR="009635EC" w:rsidRPr="002746C5" w:rsidRDefault="009079A4" w:rsidP="003710B7">
            <w:pPr>
              <w:spacing w:before="120" w:after="120"/>
              <w:rPr>
                <w:rFonts w:asciiTheme="majorHAnsi" w:hAnsiTheme="majorHAnsi" w:cs="Arial"/>
                <w:sz w:val="18"/>
                <w:szCs w:val="18"/>
              </w:rPr>
            </w:pPr>
            <w:hyperlink r:id="rId33" w:history="1">
              <w:r w:rsidR="009635EC" w:rsidRPr="002746C5">
                <w:rPr>
                  <w:rStyle w:val="Hyperlink"/>
                  <w:rFonts w:asciiTheme="majorHAnsi" w:hAnsiTheme="majorHAnsi" w:cs="Arial"/>
                  <w:sz w:val="18"/>
                  <w:szCs w:val="18"/>
                </w:rPr>
                <w:t>http://ec.europa.eu/enterprise/sectors/mechanical/noise-outdoor-equipment/index_en.htm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tabs>
                <w:tab w:val="left" w:pos="795"/>
              </w:tabs>
              <w:spacing w:before="120" w:after="120"/>
              <w:rPr>
                <w:rFonts w:asciiTheme="majorHAnsi" w:hAnsiTheme="majorHAnsi" w:cs="Arial"/>
                <w:color w:val="17365D"/>
                <w:sz w:val="18"/>
                <w:szCs w:val="18"/>
              </w:rPr>
            </w:pPr>
          </w:p>
        </w:tc>
      </w:tr>
      <w:tr w:rsidR="009635EC" w:rsidRPr="002746C5" w:rsidTr="009635EC">
        <w:trPr>
          <w:cantSplit/>
          <w:trHeight w:val="546"/>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EU Sixth Environmental Action Programme 2002 to 2012 (1600/2002/EC)</w:t>
            </w:r>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tabs>
                <w:tab w:val="left" w:pos="795"/>
              </w:tabs>
              <w:spacing w:before="120" w:after="120"/>
              <w:rPr>
                <w:rFonts w:asciiTheme="majorHAnsi" w:hAnsiTheme="majorHAnsi" w:cs="Arial"/>
                <w:color w:val="17365D"/>
                <w:sz w:val="18"/>
                <w:szCs w:val="18"/>
              </w:rPr>
            </w:pPr>
          </w:p>
        </w:tc>
      </w:tr>
      <w:tr w:rsidR="009635EC" w:rsidRPr="002746C5" w:rsidTr="009635EC">
        <w:trPr>
          <w:cantSplit/>
        </w:trPr>
        <w:tc>
          <w:tcPr>
            <w:tcW w:w="3936" w:type="dxa"/>
          </w:tcPr>
          <w:p w:rsidR="009635EC" w:rsidRPr="002746C5" w:rsidRDefault="009079A4" w:rsidP="003710B7">
            <w:pPr>
              <w:spacing w:before="120" w:after="120"/>
              <w:rPr>
                <w:rFonts w:asciiTheme="majorHAnsi" w:hAnsiTheme="majorHAnsi" w:cs="Arial"/>
                <w:sz w:val="18"/>
                <w:szCs w:val="18"/>
              </w:rPr>
            </w:pPr>
            <w:hyperlink r:id="rId34" w:history="1">
              <w:r w:rsidR="009635EC" w:rsidRPr="002746C5">
                <w:rPr>
                  <w:rStyle w:val="Hyperlink"/>
                  <w:rFonts w:asciiTheme="majorHAnsi" w:hAnsiTheme="majorHAnsi" w:cs="Arial"/>
                  <w:sz w:val="18"/>
                  <w:szCs w:val="18"/>
                </w:rPr>
                <w:t>http://europa.eu/legislation_summaries/agriculture/environment/l28027_en.htm</w:t>
              </w:r>
            </w:hyperlink>
          </w:p>
        </w:tc>
        <w:tc>
          <w:tcPr>
            <w:tcW w:w="6945" w:type="dxa"/>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 xml:space="preserve">Priority Areas are Climate Change, Nature and Biodiversity, Environment and Health and Quality of Life, and Natural Resources and Waste.  See respective national, regional and </w:t>
            </w:r>
            <w:r w:rsidR="00BB6C45" w:rsidRPr="002746C5">
              <w:rPr>
                <w:rFonts w:asciiTheme="majorHAnsi" w:hAnsiTheme="majorHAnsi" w:cs="Verdana"/>
                <w:color w:val="17365D"/>
                <w:sz w:val="18"/>
                <w:szCs w:val="18"/>
              </w:rPr>
              <w:t>sub-regional</w:t>
            </w:r>
            <w:r w:rsidRPr="002746C5">
              <w:rPr>
                <w:rFonts w:asciiTheme="majorHAnsi" w:hAnsiTheme="majorHAnsi" w:cs="Verdana"/>
                <w:color w:val="17365D"/>
                <w:sz w:val="18"/>
                <w:szCs w:val="18"/>
              </w:rPr>
              <w:t xml:space="preserve"> plans, programmes and strategies for these subject areas.</w:t>
            </w:r>
          </w:p>
          <w:p w:rsidR="009635EC" w:rsidRPr="002746C5" w:rsidRDefault="009635EC" w:rsidP="003710B7">
            <w:pPr>
              <w:rPr>
                <w:rFonts w:asciiTheme="majorHAnsi" w:hAnsiTheme="majorHAnsi" w:cs="Verdana"/>
                <w:color w:val="17365D"/>
                <w:sz w:val="18"/>
                <w:szCs w:val="18"/>
              </w:rPr>
            </w:pPr>
          </w:p>
        </w:tc>
        <w:tc>
          <w:tcPr>
            <w:tcW w:w="3295" w:type="dxa"/>
            <w:vAlign w:val="center"/>
          </w:tcPr>
          <w:p w:rsidR="009635EC" w:rsidRPr="002746C5" w:rsidRDefault="009635EC" w:rsidP="003710B7">
            <w:pPr>
              <w:pStyle w:val="BodyText"/>
              <w:spacing w:before="120"/>
              <w:rPr>
                <w:rFonts w:asciiTheme="majorHAnsi" w:hAnsiTheme="majorHAnsi"/>
                <w:color w:val="17365D"/>
                <w:sz w:val="18"/>
                <w:szCs w:val="18"/>
              </w:rPr>
            </w:pPr>
            <w:r w:rsidRPr="002746C5">
              <w:rPr>
                <w:rFonts w:asciiTheme="majorHAnsi" w:hAnsiTheme="majorHAnsi"/>
                <w:color w:val="17365D"/>
                <w:sz w:val="18"/>
                <w:szCs w:val="18"/>
              </w:rPr>
              <w:t>SA Framework to include climate change, biodiversity, health, quality of life and waste.</w:t>
            </w:r>
          </w:p>
        </w:tc>
      </w:tr>
      <w:tr w:rsidR="009635EC" w:rsidRPr="002746C5" w:rsidTr="009635EC">
        <w:trPr>
          <w:cantSplit/>
          <w:trHeight w:val="408"/>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lastRenderedPageBreak/>
              <w:t>Landfill Directive 99/31/EC (1999)</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The objective of the Directive is to prevent or reduce as far as possible negative effects on the environment from the landfilling of waste, by introducing stringent technical requirements for waste and landfills.</w:t>
            </w:r>
          </w:p>
        </w:tc>
        <w:tc>
          <w:tcPr>
            <w:tcW w:w="3295" w:type="dxa"/>
            <w:vMerge w:val="restart"/>
            <w:vAlign w:val="center"/>
          </w:tcPr>
          <w:p w:rsidR="009635EC" w:rsidRPr="002746C5" w:rsidRDefault="009635EC" w:rsidP="003710B7">
            <w:pPr>
              <w:pStyle w:val="Heade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waste management.</w:t>
            </w:r>
          </w:p>
        </w:tc>
      </w:tr>
      <w:tr w:rsidR="009635EC" w:rsidRPr="002746C5" w:rsidTr="009635EC">
        <w:trPr>
          <w:cantSplit/>
          <w:trHeight w:val="408"/>
        </w:trPr>
        <w:tc>
          <w:tcPr>
            <w:tcW w:w="3936" w:type="dxa"/>
          </w:tcPr>
          <w:p w:rsidR="009635EC" w:rsidRPr="002746C5" w:rsidRDefault="009079A4" w:rsidP="003710B7">
            <w:pPr>
              <w:spacing w:before="120" w:after="120"/>
              <w:rPr>
                <w:rFonts w:asciiTheme="majorHAnsi" w:hAnsiTheme="majorHAnsi" w:cs="Arial"/>
                <w:sz w:val="18"/>
                <w:szCs w:val="18"/>
              </w:rPr>
            </w:pPr>
            <w:hyperlink r:id="rId35" w:history="1">
              <w:r w:rsidR="009635EC" w:rsidRPr="002746C5">
                <w:rPr>
                  <w:rStyle w:val="Hyperlink"/>
                  <w:rFonts w:asciiTheme="majorHAnsi" w:hAnsiTheme="majorHAnsi"/>
                  <w:sz w:val="18"/>
                  <w:szCs w:val="18"/>
                </w:rPr>
                <w:t>http://ec.europa.eu/environment/waste/landfill_index.htm</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spacing w:before="120" w:after="120"/>
              <w:rPr>
                <w:rFonts w:asciiTheme="majorHAnsi" w:hAnsiTheme="majorHAnsi" w:cs="Arial"/>
                <w:color w:val="17365D"/>
                <w:sz w:val="18"/>
                <w:szCs w:val="18"/>
              </w:rPr>
            </w:pPr>
          </w:p>
        </w:tc>
      </w:tr>
      <w:tr w:rsidR="009635EC" w:rsidRPr="002746C5" w:rsidTr="009635EC">
        <w:trPr>
          <w:cantSplit/>
          <w:trHeight w:val="582"/>
        </w:trPr>
        <w:tc>
          <w:tcPr>
            <w:tcW w:w="3936" w:type="dxa"/>
            <w:shd w:val="clear" w:color="auto" w:fill="548DD4"/>
          </w:tcPr>
          <w:p w:rsidR="009635EC" w:rsidRPr="002746C5" w:rsidRDefault="009635EC" w:rsidP="003710B7">
            <w:pPr>
              <w:spacing w:before="120" w:after="120"/>
              <w:rPr>
                <w:rFonts w:asciiTheme="majorHAnsi" w:hAnsiTheme="majorHAnsi" w:cs="Arial"/>
                <w:color w:val="FFFFFF"/>
                <w:sz w:val="18"/>
                <w:szCs w:val="18"/>
              </w:rPr>
            </w:pPr>
            <w:r w:rsidRPr="002746C5">
              <w:rPr>
                <w:rFonts w:asciiTheme="majorHAnsi" w:hAnsiTheme="majorHAnsi" w:cs="Arial"/>
                <w:color w:val="FFFFFF"/>
                <w:sz w:val="18"/>
                <w:szCs w:val="18"/>
              </w:rPr>
              <w:t>EC Directive 2003/4/EC on public access to environmental information</w:t>
            </w:r>
          </w:p>
        </w:tc>
        <w:tc>
          <w:tcPr>
            <w:tcW w:w="6945" w:type="dxa"/>
            <w:vMerge w:val="restart"/>
            <w:vAlign w:val="center"/>
          </w:tcPr>
          <w:p w:rsidR="009635EC" w:rsidRPr="002746C5" w:rsidRDefault="009635EC" w:rsidP="003710B7">
            <w:pPr>
              <w:rPr>
                <w:rFonts w:asciiTheme="majorHAnsi" w:hAnsiTheme="majorHAnsi" w:cs="Verdana"/>
                <w:color w:val="17365D"/>
                <w:sz w:val="18"/>
                <w:szCs w:val="18"/>
              </w:rPr>
            </w:pPr>
            <w:r w:rsidRPr="002746C5">
              <w:rPr>
                <w:rFonts w:asciiTheme="majorHAnsi" w:hAnsiTheme="majorHAnsi" w:cs="Verdana"/>
                <w:color w:val="17365D"/>
                <w:sz w:val="18"/>
                <w:szCs w:val="18"/>
              </w:rPr>
              <w:t>Produce an Environmental Report to identify the likely significant impacts of the Management Plan on the environment.</w:t>
            </w:r>
          </w:p>
        </w:tc>
        <w:tc>
          <w:tcPr>
            <w:tcW w:w="3295" w:type="dxa"/>
            <w:vMerge w:val="restart"/>
            <w:vAlign w:val="center"/>
          </w:tcPr>
          <w:p w:rsidR="009635EC" w:rsidRPr="002746C5" w:rsidRDefault="009635EC" w:rsidP="003710B7">
            <w:pPr>
              <w:pStyle w:val="Header"/>
              <w:spacing w:before="120" w:after="120"/>
              <w:rPr>
                <w:rFonts w:asciiTheme="majorHAnsi" w:hAnsiTheme="majorHAnsi" w:cs="Arial"/>
                <w:color w:val="17365D"/>
                <w:sz w:val="18"/>
                <w:szCs w:val="18"/>
              </w:rPr>
            </w:pPr>
            <w:r w:rsidRPr="002746C5">
              <w:rPr>
                <w:rFonts w:asciiTheme="majorHAnsi" w:hAnsiTheme="majorHAnsi" w:cs="Arial"/>
                <w:color w:val="17365D"/>
                <w:sz w:val="18"/>
                <w:szCs w:val="18"/>
              </w:rPr>
              <w:t>SA Framework to include all the subjects identified in the SEA Directive.</w:t>
            </w:r>
          </w:p>
        </w:tc>
      </w:tr>
      <w:tr w:rsidR="009635EC" w:rsidRPr="002746C5" w:rsidTr="009635EC">
        <w:trPr>
          <w:cantSplit/>
          <w:trHeight w:val="582"/>
        </w:trPr>
        <w:tc>
          <w:tcPr>
            <w:tcW w:w="3936" w:type="dxa"/>
          </w:tcPr>
          <w:p w:rsidR="009635EC" w:rsidRPr="002746C5" w:rsidRDefault="009079A4" w:rsidP="003710B7">
            <w:pPr>
              <w:spacing w:before="120" w:after="120"/>
              <w:rPr>
                <w:rFonts w:asciiTheme="majorHAnsi" w:hAnsiTheme="majorHAnsi" w:cs="Arial"/>
                <w:sz w:val="18"/>
                <w:szCs w:val="18"/>
              </w:rPr>
            </w:pPr>
            <w:hyperlink r:id="rId36" w:history="1">
              <w:r w:rsidR="009635EC" w:rsidRPr="002746C5">
                <w:rPr>
                  <w:rStyle w:val="Hyperlink"/>
                  <w:rFonts w:asciiTheme="majorHAnsi" w:hAnsiTheme="majorHAnsi" w:cs="Arial"/>
                  <w:sz w:val="18"/>
                  <w:szCs w:val="18"/>
                </w:rPr>
                <w:t>http://eur-lex.europa.eu/LexUriServ/LexUriServ.do?uri=OJ:L:2003:041:0026:0032:EN:PDF</w:t>
              </w:r>
            </w:hyperlink>
          </w:p>
        </w:tc>
        <w:tc>
          <w:tcPr>
            <w:tcW w:w="6945" w:type="dxa"/>
            <w:vMerge/>
            <w:vAlign w:val="center"/>
          </w:tcPr>
          <w:p w:rsidR="009635EC" w:rsidRPr="002746C5" w:rsidRDefault="009635EC" w:rsidP="003710B7">
            <w:pPr>
              <w:rPr>
                <w:rFonts w:asciiTheme="majorHAnsi" w:hAnsiTheme="majorHAnsi" w:cs="Verdana"/>
                <w:color w:val="17365D"/>
                <w:sz w:val="18"/>
                <w:szCs w:val="18"/>
              </w:rPr>
            </w:pPr>
          </w:p>
        </w:tc>
        <w:tc>
          <w:tcPr>
            <w:tcW w:w="3295" w:type="dxa"/>
            <w:vMerge/>
            <w:vAlign w:val="center"/>
          </w:tcPr>
          <w:p w:rsidR="009635EC" w:rsidRPr="002746C5" w:rsidRDefault="009635EC" w:rsidP="003710B7">
            <w:pPr>
              <w:pStyle w:val="Header"/>
              <w:spacing w:before="120" w:after="120"/>
              <w:rPr>
                <w:rFonts w:asciiTheme="majorHAnsi" w:hAnsiTheme="majorHAnsi" w:cs="Arial"/>
                <w:color w:val="17365D"/>
                <w:sz w:val="18"/>
                <w:szCs w:val="18"/>
              </w:rPr>
            </w:pPr>
          </w:p>
        </w:tc>
      </w:tr>
    </w:tbl>
    <w:p w:rsidR="009635EC" w:rsidRDefault="009635EC" w:rsidP="009635EC">
      <w:r>
        <w:br w:type="page"/>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6945"/>
        <w:gridCol w:w="3295"/>
      </w:tblGrid>
      <w:tr w:rsidR="009635EC" w:rsidRPr="003710B7" w:rsidTr="00433D7A">
        <w:trPr>
          <w:cantSplit/>
          <w:tblHeader/>
        </w:trPr>
        <w:tc>
          <w:tcPr>
            <w:tcW w:w="3936" w:type="dxa"/>
            <w:tcBorders>
              <w:top w:val="single" w:sz="4" w:space="0" w:color="0393CE"/>
              <w:left w:val="single" w:sz="4" w:space="0" w:color="0393CE"/>
              <w:bottom w:val="single" w:sz="4" w:space="0" w:color="0393CE"/>
              <w:right w:val="single" w:sz="4" w:space="0" w:color="0393CE"/>
            </w:tcBorders>
            <w:shd w:val="clear" w:color="auto" w:fill="244061"/>
            <w:vAlign w:val="center"/>
          </w:tcPr>
          <w:p w:rsidR="009635EC" w:rsidRPr="003710B7" w:rsidRDefault="009635EC" w:rsidP="003710B7">
            <w:pPr>
              <w:spacing w:before="120" w:after="120"/>
              <w:rPr>
                <w:rFonts w:asciiTheme="majorHAnsi" w:hAnsiTheme="majorHAnsi" w:cs="Arial"/>
                <w:b/>
                <w:sz w:val="18"/>
                <w:szCs w:val="18"/>
              </w:rPr>
            </w:pPr>
            <w:r w:rsidRPr="003710B7">
              <w:rPr>
                <w:rFonts w:asciiTheme="majorHAnsi" w:hAnsiTheme="majorHAnsi" w:cs="Arial"/>
                <w:b/>
                <w:sz w:val="18"/>
                <w:szCs w:val="18"/>
              </w:rPr>
              <w:lastRenderedPageBreak/>
              <w:t>Document name (with web link)</w:t>
            </w:r>
          </w:p>
        </w:tc>
        <w:tc>
          <w:tcPr>
            <w:tcW w:w="6945" w:type="dxa"/>
            <w:tcBorders>
              <w:top w:val="single" w:sz="4" w:space="0" w:color="0393CE"/>
              <w:left w:val="single" w:sz="4" w:space="0" w:color="0393CE"/>
              <w:bottom w:val="single" w:sz="4" w:space="0" w:color="0393CE"/>
              <w:right w:val="single" w:sz="4" w:space="0" w:color="0393CE"/>
            </w:tcBorders>
            <w:shd w:val="clear" w:color="auto" w:fill="244061"/>
          </w:tcPr>
          <w:p w:rsidR="009635EC" w:rsidRPr="003710B7" w:rsidRDefault="009635EC" w:rsidP="003710B7">
            <w:pPr>
              <w:spacing w:before="120" w:after="120"/>
              <w:rPr>
                <w:rFonts w:asciiTheme="majorHAnsi" w:hAnsiTheme="majorHAnsi" w:cs="Arial"/>
                <w:b/>
                <w:sz w:val="18"/>
                <w:szCs w:val="18"/>
              </w:rPr>
            </w:pPr>
            <w:r w:rsidRPr="003710B7">
              <w:rPr>
                <w:rFonts w:asciiTheme="majorHAnsi" w:hAnsiTheme="majorHAnsi" w:cs="Arial"/>
                <w:b/>
                <w:sz w:val="18"/>
                <w:szCs w:val="18"/>
              </w:rPr>
              <w:t>Summary / key issues</w:t>
            </w:r>
          </w:p>
        </w:tc>
        <w:tc>
          <w:tcPr>
            <w:tcW w:w="3295" w:type="dxa"/>
            <w:tcBorders>
              <w:top w:val="single" w:sz="4" w:space="0" w:color="0393CE"/>
              <w:left w:val="single" w:sz="4" w:space="0" w:color="0393CE"/>
              <w:bottom w:val="single" w:sz="4" w:space="0" w:color="0393CE"/>
              <w:right w:val="single" w:sz="4" w:space="0" w:color="0393CE"/>
            </w:tcBorders>
            <w:shd w:val="clear" w:color="auto" w:fill="244061"/>
          </w:tcPr>
          <w:p w:rsidR="009635EC" w:rsidRPr="003710B7" w:rsidRDefault="009635EC" w:rsidP="003710B7">
            <w:pPr>
              <w:spacing w:before="120" w:after="120"/>
              <w:rPr>
                <w:rFonts w:asciiTheme="majorHAnsi" w:hAnsiTheme="majorHAnsi" w:cs="Arial"/>
                <w:b/>
                <w:sz w:val="18"/>
                <w:szCs w:val="18"/>
              </w:rPr>
            </w:pPr>
            <w:r w:rsidRPr="003710B7">
              <w:rPr>
                <w:rFonts w:asciiTheme="majorHAnsi" w:hAnsiTheme="majorHAnsi" w:cs="Arial"/>
                <w:b/>
                <w:sz w:val="18"/>
                <w:szCs w:val="18"/>
              </w:rPr>
              <w:t>SA Framework</w:t>
            </w:r>
          </w:p>
        </w:tc>
      </w:tr>
      <w:tr w:rsidR="009635EC" w:rsidRPr="003710B7" w:rsidTr="00433D7A">
        <w:tblPrEx>
          <w:tblBorders>
            <w:top w:val="single" w:sz="4" w:space="0" w:color="0393CE"/>
            <w:left w:val="single" w:sz="4" w:space="0" w:color="0393CE"/>
            <w:bottom w:val="single" w:sz="4" w:space="0" w:color="0393CE"/>
            <w:right w:val="single" w:sz="4" w:space="0" w:color="0393CE"/>
            <w:insideH w:val="single" w:sz="4" w:space="0" w:color="0393CE"/>
            <w:insideV w:val="single" w:sz="4" w:space="0" w:color="0393CE"/>
          </w:tblBorders>
        </w:tblPrEx>
        <w:trPr>
          <w:cantSplit/>
        </w:trPr>
        <w:tc>
          <w:tcPr>
            <w:tcW w:w="14176" w:type="dxa"/>
            <w:gridSpan w:val="3"/>
            <w:shd w:val="clear" w:color="auto" w:fill="365F91"/>
            <w:vAlign w:val="center"/>
          </w:tcPr>
          <w:p w:rsidR="009635EC" w:rsidRPr="003710B7" w:rsidRDefault="009635EC" w:rsidP="003710B7">
            <w:pPr>
              <w:spacing w:before="120" w:after="120"/>
              <w:rPr>
                <w:rFonts w:asciiTheme="majorHAnsi" w:hAnsiTheme="majorHAnsi" w:cs="Arial"/>
                <w:b/>
                <w:color w:val="FFFFFF"/>
                <w:sz w:val="18"/>
                <w:szCs w:val="18"/>
              </w:rPr>
            </w:pPr>
            <w:r w:rsidRPr="003710B7">
              <w:rPr>
                <w:rFonts w:asciiTheme="majorHAnsi" w:hAnsiTheme="majorHAnsi" w:cs="Arial"/>
                <w:b/>
                <w:color w:val="FFFFFF"/>
                <w:sz w:val="18"/>
                <w:szCs w:val="18"/>
              </w:rPr>
              <w:t>National</w:t>
            </w:r>
          </w:p>
        </w:tc>
      </w:tr>
      <w:tr w:rsidR="009635EC" w:rsidRPr="003710B7" w:rsidTr="00433D7A">
        <w:trPr>
          <w:cantSplit/>
          <w:trHeight w:val="576"/>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Planning Act 2008</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Established the Infrastructure Planning Commission to make high level decisions, including major energy projects, based on national policy statements</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The Secretary of State would not have the final say on major infrastructure decisions</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Introduced the Community Infrastructure Levy on developments, which would finance infrastructure</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Clarified other planning principles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climate change.</w:t>
            </w:r>
          </w:p>
          <w:p w:rsidR="009635EC" w:rsidRPr="003710B7" w:rsidRDefault="009635EC" w:rsidP="003710B7">
            <w:pPr>
              <w:pStyle w:val="BodyText"/>
              <w:spacing w:before="120"/>
              <w:rPr>
                <w:rFonts w:asciiTheme="majorHAnsi" w:hAnsiTheme="majorHAnsi" w:cs="Verdana"/>
                <w:color w:val="17365D"/>
                <w:sz w:val="18"/>
                <w:szCs w:val="18"/>
              </w:rPr>
            </w:pPr>
          </w:p>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to consider infrastructure.</w:t>
            </w:r>
          </w:p>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576"/>
        </w:trPr>
        <w:tc>
          <w:tcPr>
            <w:tcW w:w="3936" w:type="dxa"/>
            <w:tcBorders>
              <w:top w:val="single" w:sz="4" w:space="0" w:color="548DD4"/>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37" w:history="1">
              <w:r w:rsidR="009635EC" w:rsidRPr="003710B7">
                <w:rPr>
                  <w:rStyle w:val="Hyperlink"/>
                  <w:rFonts w:asciiTheme="majorHAnsi" w:hAnsiTheme="majorHAnsi" w:cs="Arial"/>
                  <w:sz w:val="18"/>
                  <w:szCs w:val="18"/>
                </w:rPr>
                <w:t>http://www.legislation.gov.uk/ukpga/2008/29/contents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461"/>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National Planning Policy Framework</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2746C5">
            <w:pPr>
              <w:rPr>
                <w:rFonts w:asciiTheme="majorHAnsi" w:hAnsiTheme="majorHAnsi" w:cs="Verdana"/>
                <w:color w:val="17365D"/>
                <w:sz w:val="18"/>
                <w:szCs w:val="18"/>
              </w:rPr>
            </w:pPr>
            <w:r w:rsidRPr="003710B7">
              <w:rPr>
                <w:rFonts w:asciiTheme="majorHAnsi" w:hAnsiTheme="majorHAnsi" w:cs="Verdana"/>
                <w:color w:val="17365D"/>
                <w:sz w:val="18"/>
                <w:szCs w:val="18"/>
              </w:rPr>
              <w:t>Sets out a framework for how the planning system will promote sustainable growth and protect the environment.  Includes the following section headings that</w:t>
            </w:r>
            <w:r w:rsidRPr="00CD50B8">
              <w:rPr>
                <w:rFonts w:asciiTheme="majorHAnsi" w:hAnsiTheme="majorHAnsi" w:cs="Verdana"/>
                <w:color w:val="17365D"/>
                <w:sz w:val="18"/>
                <w:szCs w:val="18"/>
                <w:lang w:val="en-GB"/>
              </w:rPr>
              <w:t xml:space="preserve"> </w:t>
            </w:r>
            <w:r w:rsidR="00CD50B8" w:rsidRPr="00CD50B8">
              <w:rPr>
                <w:rFonts w:asciiTheme="majorHAnsi" w:hAnsiTheme="majorHAnsi" w:cs="Verdana"/>
                <w:color w:val="17365D"/>
                <w:sz w:val="18"/>
                <w:szCs w:val="18"/>
                <w:lang w:val="en-GB"/>
              </w:rPr>
              <w:t>are</w:t>
            </w:r>
            <w:r w:rsidRPr="00CD50B8">
              <w:rPr>
                <w:rFonts w:asciiTheme="majorHAnsi" w:hAnsiTheme="majorHAnsi" w:cs="Verdana"/>
                <w:color w:val="17365D"/>
                <w:sz w:val="18"/>
                <w:szCs w:val="18"/>
                <w:lang w:val="en-GB"/>
              </w:rPr>
              <w:t xml:space="preserve"> </w:t>
            </w:r>
            <w:r w:rsidR="00CD50B8" w:rsidRPr="00CD50B8">
              <w:rPr>
                <w:rFonts w:asciiTheme="majorHAnsi" w:hAnsiTheme="majorHAnsi" w:cs="Verdana"/>
                <w:color w:val="17365D"/>
                <w:sz w:val="18"/>
                <w:szCs w:val="18"/>
                <w:lang w:val="en-GB"/>
              </w:rPr>
              <w:t>relevant</w:t>
            </w:r>
            <w:r w:rsidR="002746C5">
              <w:rPr>
                <w:rFonts w:asciiTheme="majorHAnsi" w:hAnsiTheme="majorHAnsi" w:cs="Verdana"/>
                <w:color w:val="17365D"/>
                <w:sz w:val="18"/>
                <w:szCs w:val="18"/>
              </w:rPr>
              <w:t xml:space="preserve"> to the Isles of Scilly:</w:t>
            </w:r>
          </w:p>
          <w:p w:rsidR="009635EC" w:rsidRPr="003710B7" w:rsidRDefault="009635EC" w:rsidP="00BB6C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1. Building a strong, competitive economy; 3. Supporting a prosperous rural economy; 4. Promoting sustainable transport; 5. Supporting high quality communications infrastructure; 6. Delivering a wide choice of high quality homes; 7. Requiring good design; 8. Promoting healthy communities; 10. Meeting the challenge of climate change, flooding and coastal change; 11. Conserving and enhancing the natural environment; 12. Conserving and enhancing the historic environment; 13. Facilitating the sustainable use of minerals.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strong, competitive economy;</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prosperous rural economy;</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sustainable transport;</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high quality communications infrastructure;</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wide choice of high quality homes;</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good design;</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healthy communities;</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climate change, flooding and coastal change;</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Conserving and enhancing the natural environment;</w:t>
            </w:r>
          </w:p>
          <w:p w:rsidR="009635EC" w:rsidRPr="003710B7" w:rsidRDefault="009635EC" w:rsidP="00C90DAC">
            <w:pPr>
              <w:pStyle w:val="BodyText"/>
              <w:numPr>
                <w:ilvl w:val="0"/>
                <w:numId w:val="32"/>
              </w:numPr>
              <w:overflowPunct w:val="0"/>
              <w:autoSpaceDE w:val="0"/>
              <w:autoSpaceDN w:val="0"/>
              <w:adjustRightInd w:val="0"/>
              <w:spacing w:after="0" w:line="240" w:lineRule="auto"/>
              <w:ind w:left="176" w:hanging="176"/>
              <w:textAlignment w:val="baseline"/>
              <w:rPr>
                <w:rFonts w:asciiTheme="majorHAnsi" w:hAnsiTheme="majorHAnsi" w:cs="Verdana"/>
                <w:color w:val="17365D"/>
                <w:sz w:val="18"/>
                <w:szCs w:val="18"/>
              </w:rPr>
            </w:pPr>
            <w:r w:rsidRPr="003710B7">
              <w:rPr>
                <w:rFonts w:asciiTheme="majorHAnsi" w:hAnsiTheme="majorHAnsi" w:cs="Verdana"/>
                <w:color w:val="17365D"/>
                <w:sz w:val="18"/>
                <w:szCs w:val="18"/>
              </w:rPr>
              <w:t>Conserving and enhancing the historic environment; and sustainable use of minerals.</w:t>
            </w:r>
          </w:p>
        </w:tc>
      </w:tr>
      <w:tr w:rsidR="009635EC" w:rsidRPr="003710B7" w:rsidTr="00433D7A">
        <w:trPr>
          <w:cantSplit/>
          <w:trHeight w:val="149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38" w:history="1">
              <w:r w:rsidR="009635EC" w:rsidRPr="003710B7">
                <w:rPr>
                  <w:rStyle w:val="Hyperlink"/>
                  <w:rFonts w:asciiTheme="majorHAnsi" w:hAnsiTheme="majorHAnsi" w:cs="Arial"/>
                  <w:sz w:val="18"/>
                  <w:szCs w:val="18"/>
                </w:rPr>
                <w:t>https://www.gov.uk/government/publications/national-planning-policy-framework--2</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582"/>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National Infrastructure Plan 2013 (HM Treasury and Infrastructure UK)</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 long-term plan to</w:t>
            </w:r>
            <w:r w:rsidRPr="00CD50B8">
              <w:rPr>
                <w:rFonts w:asciiTheme="majorHAnsi" w:hAnsiTheme="majorHAnsi" w:cs="Verdana"/>
                <w:color w:val="17365D"/>
                <w:sz w:val="18"/>
                <w:szCs w:val="18"/>
                <w:lang w:val="en-GB"/>
              </w:rPr>
              <w:t xml:space="preserve"> realise</w:t>
            </w:r>
            <w:r w:rsidRPr="003710B7">
              <w:rPr>
                <w:rFonts w:asciiTheme="majorHAnsi" w:hAnsiTheme="majorHAnsi" w:cs="Verdana"/>
                <w:color w:val="17365D"/>
                <w:sz w:val="18"/>
                <w:szCs w:val="18"/>
              </w:rPr>
              <w:t xml:space="preserve"> infrastructure ambitions through public and private finance.  Of the top 40 priorities, none are directly relevant to the Isles of Scilly.</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infrastructure.</w:t>
            </w:r>
          </w:p>
        </w:tc>
      </w:tr>
      <w:tr w:rsidR="009635EC" w:rsidRPr="003710B7" w:rsidTr="00433D7A">
        <w:trPr>
          <w:cantSplit/>
          <w:trHeight w:val="582"/>
        </w:trPr>
        <w:tc>
          <w:tcPr>
            <w:tcW w:w="3936" w:type="dxa"/>
            <w:tcBorders>
              <w:top w:val="single" w:sz="4" w:space="0" w:color="548DD4"/>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39" w:history="1">
              <w:r w:rsidR="009635EC" w:rsidRPr="003710B7">
                <w:rPr>
                  <w:rStyle w:val="Hyperlink"/>
                  <w:rFonts w:asciiTheme="majorHAnsi" w:hAnsiTheme="majorHAnsi" w:cs="Arial"/>
                  <w:sz w:val="18"/>
                  <w:szCs w:val="18"/>
                </w:rPr>
                <w:t>https://www.gov.uk/government/publications/national-infrastructure-plan-2014</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540"/>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Verdana"/>
                <w:color w:val="FFFFFF"/>
                <w:sz w:val="18"/>
                <w:szCs w:val="18"/>
              </w:rPr>
            </w:pPr>
            <w:r w:rsidRPr="003710B7">
              <w:rPr>
                <w:rFonts w:asciiTheme="majorHAnsi" w:hAnsiTheme="majorHAnsi" w:cs="Verdana"/>
                <w:color w:val="FFFFFF"/>
                <w:sz w:val="18"/>
                <w:szCs w:val="18"/>
              </w:rPr>
              <w:lastRenderedPageBreak/>
              <w:t>Department for Transport Improvement Plan 2014</w:t>
            </w:r>
          </w:p>
          <w:p w:rsidR="009635EC" w:rsidRPr="003710B7" w:rsidRDefault="009635EC" w:rsidP="003710B7">
            <w:pPr>
              <w:rPr>
                <w:rFonts w:asciiTheme="majorHAnsi" w:hAnsiTheme="majorHAnsi" w:cs="Verdana"/>
                <w:color w:val="FFFFFF"/>
                <w:sz w:val="18"/>
                <w:szCs w:val="18"/>
              </w:rPr>
            </w:pPr>
          </w:p>
        </w:tc>
        <w:tc>
          <w:tcPr>
            <w:tcW w:w="6945" w:type="dxa"/>
            <w:vMerge w:val="restart"/>
            <w:tcBorders>
              <w:top w:val="single" w:sz="4" w:space="0" w:color="548DD4"/>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Covers three key areas:</w:t>
            </w:r>
          </w:p>
          <w:p w:rsidR="009635EC" w:rsidRPr="003710B7" w:rsidRDefault="009635EC" w:rsidP="00C90DAC">
            <w:pPr>
              <w:numPr>
                <w:ilvl w:val="0"/>
                <w:numId w:val="36"/>
              </w:numPr>
              <w:spacing w:after="0" w:line="240" w:lineRule="auto"/>
              <w:ind w:left="175" w:hanging="142"/>
              <w:rPr>
                <w:rFonts w:asciiTheme="majorHAnsi" w:hAnsiTheme="majorHAnsi" w:cs="Verdana"/>
                <w:color w:val="17365D"/>
                <w:sz w:val="18"/>
                <w:szCs w:val="18"/>
              </w:rPr>
            </w:pPr>
            <w:r w:rsidRPr="003710B7">
              <w:rPr>
                <w:rFonts w:asciiTheme="majorHAnsi" w:hAnsiTheme="majorHAnsi" w:cs="Verdana"/>
                <w:color w:val="17365D"/>
                <w:sz w:val="18"/>
                <w:szCs w:val="18"/>
              </w:rPr>
              <w:t>Maintaining the safe, efficient and effective operation of the existing transport system;</w:t>
            </w:r>
          </w:p>
          <w:p w:rsidR="009635EC" w:rsidRPr="003710B7" w:rsidRDefault="009635EC" w:rsidP="00C90DAC">
            <w:pPr>
              <w:numPr>
                <w:ilvl w:val="0"/>
                <w:numId w:val="36"/>
              </w:numPr>
              <w:spacing w:after="0" w:line="240" w:lineRule="auto"/>
              <w:ind w:left="175" w:hanging="142"/>
              <w:rPr>
                <w:rFonts w:asciiTheme="majorHAnsi" w:hAnsiTheme="majorHAnsi" w:cs="Verdana"/>
                <w:color w:val="17365D"/>
                <w:sz w:val="18"/>
                <w:szCs w:val="18"/>
              </w:rPr>
            </w:pPr>
            <w:r w:rsidRPr="003710B7">
              <w:rPr>
                <w:rFonts w:asciiTheme="majorHAnsi" w:hAnsiTheme="majorHAnsi" w:cs="Verdana"/>
                <w:color w:val="17365D"/>
                <w:sz w:val="18"/>
                <w:szCs w:val="18"/>
              </w:rPr>
              <w:t>Facilitating economic growth; and</w:t>
            </w:r>
          </w:p>
          <w:p w:rsidR="009635EC" w:rsidRPr="003710B7" w:rsidRDefault="009635EC" w:rsidP="00C90DAC">
            <w:pPr>
              <w:numPr>
                <w:ilvl w:val="0"/>
                <w:numId w:val="36"/>
              </w:numPr>
              <w:spacing w:after="0" w:line="240" w:lineRule="auto"/>
              <w:ind w:left="175" w:hanging="142"/>
              <w:rPr>
                <w:rFonts w:asciiTheme="majorHAnsi" w:hAnsiTheme="majorHAnsi" w:cs="Verdana"/>
                <w:color w:val="17365D"/>
                <w:sz w:val="18"/>
                <w:szCs w:val="18"/>
              </w:rPr>
            </w:pPr>
            <w:r w:rsidRPr="003710B7">
              <w:rPr>
                <w:rFonts w:asciiTheme="majorHAnsi" w:hAnsiTheme="majorHAnsi" w:cs="Verdana"/>
                <w:color w:val="17365D"/>
                <w:sz w:val="18"/>
                <w:szCs w:val="18"/>
              </w:rPr>
              <w:t>Reforming how we meet fiscal targets and ensure that the delivery chain operates efficiently and effectively.</w:t>
            </w:r>
          </w:p>
          <w:p w:rsidR="009635EC" w:rsidRPr="003710B7" w:rsidRDefault="009635EC" w:rsidP="003710B7">
            <w:pPr>
              <w:ind w:left="33"/>
              <w:rPr>
                <w:rFonts w:asciiTheme="majorHAnsi" w:hAnsiTheme="majorHAnsi" w:cs="Verdana"/>
                <w:color w:val="17365D"/>
                <w:sz w:val="18"/>
                <w:szCs w:val="18"/>
              </w:rPr>
            </w:pPr>
            <w:r w:rsidRPr="003710B7">
              <w:rPr>
                <w:rFonts w:asciiTheme="majorHAnsi" w:hAnsiTheme="majorHAnsi" w:cs="Verdana"/>
                <w:color w:val="17365D"/>
                <w:sz w:val="18"/>
                <w:szCs w:val="18"/>
              </w:rPr>
              <w:t xml:space="preserve">There are no specific projects identified that would directly </w:t>
            </w:r>
            <w:r w:rsidR="00BB6C45" w:rsidRPr="003710B7">
              <w:rPr>
                <w:rFonts w:asciiTheme="majorHAnsi" w:hAnsiTheme="majorHAnsi" w:cs="Verdana"/>
                <w:color w:val="17365D"/>
                <w:sz w:val="18"/>
                <w:szCs w:val="18"/>
              </w:rPr>
              <w:t>affect</w:t>
            </w:r>
            <w:r w:rsidRPr="003710B7">
              <w:rPr>
                <w:rFonts w:asciiTheme="majorHAnsi" w:hAnsiTheme="majorHAnsi" w:cs="Verdana"/>
                <w:color w:val="17365D"/>
                <w:sz w:val="18"/>
                <w:szCs w:val="18"/>
              </w:rPr>
              <w:t xml:space="preserve"> the Isles of Scilly.</w:t>
            </w:r>
          </w:p>
        </w:tc>
        <w:tc>
          <w:tcPr>
            <w:tcW w:w="3295" w:type="dxa"/>
            <w:vMerge w:val="restart"/>
            <w:tcBorders>
              <w:top w:val="single" w:sz="4" w:space="0" w:color="548DD4"/>
              <w:left w:val="single" w:sz="4" w:space="0" w:color="0393CE"/>
              <w:bottom w:val="single" w:sz="4" w:space="0" w:color="548DD4"/>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transport infrastructure.</w:t>
            </w:r>
          </w:p>
        </w:tc>
      </w:tr>
      <w:tr w:rsidR="009635EC" w:rsidRPr="003710B7" w:rsidTr="00433D7A">
        <w:trPr>
          <w:cantSplit/>
          <w:trHeight w:val="540"/>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cs="Verdana"/>
                <w:sz w:val="18"/>
                <w:szCs w:val="18"/>
              </w:rPr>
            </w:pPr>
            <w:hyperlink r:id="rId40" w:history="1">
              <w:r w:rsidR="009635EC" w:rsidRPr="003710B7">
                <w:rPr>
                  <w:rStyle w:val="Hyperlink"/>
                  <w:rFonts w:asciiTheme="majorHAnsi" w:hAnsiTheme="majorHAnsi" w:cs="Verdana"/>
                  <w:sz w:val="18"/>
                  <w:szCs w:val="18"/>
                </w:rPr>
                <w:t>https://www.gov.uk/government/uploads/system/uploads/attachment_data/file/307558/departmental-improvement-plan.pdf</w:t>
              </w:r>
            </w:hyperlink>
          </w:p>
        </w:tc>
        <w:tc>
          <w:tcPr>
            <w:tcW w:w="694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pStyle w:val="BodyText"/>
              <w:spacing w:before="120"/>
              <w:rPr>
                <w:rFonts w:asciiTheme="majorHAnsi" w:hAnsiTheme="majorHAnsi"/>
                <w:color w:val="0F243E"/>
                <w:sz w:val="18"/>
                <w:szCs w:val="18"/>
              </w:rPr>
            </w:pPr>
          </w:p>
        </w:tc>
      </w:tr>
      <w:tr w:rsidR="009635EC" w:rsidRPr="003710B7" w:rsidTr="00433D7A">
        <w:trPr>
          <w:cantSplit/>
          <w:trHeight w:val="534"/>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Door to Door: A Strategy for improving Sustainable Transport Integration (DfT 2013)</w:t>
            </w: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More journeys by public transport, cycling and walking.   Key issues when planning transport </w:t>
            </w:r>
            <w:r w:rsidR="00CD50B8" w:rsidRPr="003710B7">
              <w:rPr>
                <w:rFonts w:asciiTheme="majorHAnsi" w:hAnsiTheme="majorHAnsi" w:cs="Verdana"/>
                <w:color w:val="17365D"/>
                <w:sz w:val="18"/>
                <w:szCs w:val="18"/>
              </w:rPr>
              <w:t>interchanges</w:t>
            </w:r>
            <w:r w:rsidRPr="003710B7">
              <w:rPr>
                <w:rFonts w:asciiTheme="majorHAnsi" w:hAnsiTheme="majorHAnsi" w:cs="Verdana"/>
                <w:color w:val="17365D"/>
                <w:sz w:val="18"/>
                <w:szCs w:val="18"/>
              </w:rPr>
              <w:t>.</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public transport, cycling and walking.</w:t>
            </w:r>
          </w:p>
        </w:tc>
      </w:tr>
      <w:tr w:rsidR="009635EC" w:rsidRPr="003710B7" w:rsidTr="00433D7A">
        <w:trPr>
          <w:cantSplit/>
          <w:trHeight w:val="534"/>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spacing w:before="120"/>
              <w:rPr>
                <w:rFonts w:asciiTheme="majorHAnsi" w:hAnsiTheme="majorHAnsi" w:cs="Arial"/>
                <w:sz w:val="18"/>
                <w:szCs w:val="18"/>
              </w:rPr>
            </w:pPr>
            <w:hyperlink r:id="rId41" w:history="1">
              <w:r w:rsidR="009635EC" w:rsidRPr="003710B7">
                <w:rPr>
                  <w:rStyle w:val="Hyperlink"/>
                  <w:rFonts w:asciiTheme="majorHAnsi" w:hAnsiTheme="majorHAnsi" w:cs="Arial"/>
                  <w:sz w:val="18"/>
                  <w:szCs w:val="18"/>
                </w:rPr>
                <w:t>https://www.gov.uk/government/uploads/system/uploads/attachment_data/file/142539/door-to-door-strategy.pdf</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624"/>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Creating Growth, Cutting Carbon: Making Sustainable Local Transport Happen – White Paper (DfT 2011)</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 transport system that drives economic growth, but is greener and saf</w:t>
            </w:r>
            <w:r w:rsidR="002746C5">
              <w:rPr>
                <w:rFonts w:asciiTheme="majorHAnsi" w:hAnsiTheme="majorHAnsi" w:cs="Verdana"/>
                <w:color w:val="17365D"/>
                <w:sz w:val="18"/>
                <w:szCs w:val="18"/>
              </w:rPr>
              <w:t>er and improve quality of life.</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As above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public transport, cycling and walking.</w:t>
            </w:r>
          </w:p>
        </w:tc>
      </w:tr>
      <w:tr w:rsidR="009635EC" w:rsidRPr="003710B7" w:rsidTr="00433D7A">
        <w:trPr>
          <w:cantSplit/>
          <w:trHeight w:val="62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2" w:history="1">
              <w:r w:rsidR="009635EC" w:rsidRPr="003710B7">
                <w:rPr>
                  <w:rStyle w:val="Hyperlink"/>
                  <w:rFonts w:asciiTheme="majorHAnsi" w:hAnsiTheme="majorHAnsi" w:cs="Arial"/>
                  <w:sz w:val="18"/>
                  <w:szCs w:val="18"/>
                </w:rPr>
                <w:t>https://www.gov.uk/government/publications/creating-growth-cutting-carbon-making-sustainable-local-transport-happen</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582"/>
        </w:trPr>
        <w:tc>
          <w:tcPr>
            <w:tcW w:w="3936" w:type="dxa"/>
            <w:tcBorders>
              <w:top w:val="single" w:sz="4" w:space="0" w:color="0393CE"/>
              <w:left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Community Infrastructure Levy (CIL) Regulations 2010</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Establishes a levy-based approach to securing funds from developers for infrastructure.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infrastructure.</w:t>
            </w:r>
          </w:p>
        </w:tc>
      </w:tr>
      <w:tr w:rsidR="009635EC" w:rsidRPr="003710B7" w:rsidTr="00433D7A">
        <w:trPr>
          <w:cantSplit/>
          <w:trHeight w:val="582"/>
        </w:trPr>
        <w:tc>
          <w:tcPr>
            <w:tcW w:w="3936" w:type="dxa"/>
            <w:tcBorders>
              <w:top w:val="single" w:sz="4" w:space="0" w:color="0393CE"/>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3" w:history="1">
              <w:r w:rsidR="009635EC" w:rsidRPr="003710B7">
                <w:rPr>
                  <w:rStyle w:val="Hyperlink"/>
                  <w:rFonts w:asciiTheme="majorHAnsi" w:hAnsiTheme="majorHAnsi" w:cs="Arial"/>
                  <w:sz w:val="18"/>
                  <w:szCs w:val="18"/>
                </w:rPr>
                <w:t>http://www.legislation.gov.uk/ukdsi/2010/9780111492390/contents</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428"/>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Sustainable Communities Act 2007</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Grants the power to local authorities to develop planning policies which would assist with its objectives (Chapter 23): provision of local services; goods and services that are produced within 30 miles; organic food; access by all local people to food that is adequate in terms of both amount and nutritional value; the number of local jobs; energy conservation; energy supplies produced within a 30 mile radius of the region; reducing the level of road traffic including, measures to decrease the amount of product miles; increase in social inclusion, including an increase in involvement in local democracy; increase mutual aid and other community projects; measures designed to decrease emissions of greenhouse gases; measures designed to increase community health and </w:t>
            </w:r>
            <w:r w:rsidR="00BB6C45" w:rsidRPr="003710B7">
              <w:rPr>
                <w:rFonts w:asciiTheme="majorHAnsi" w:hAnsiTheme="majorHAnsi" w:cs="Verdana"/>
                <w:color w:val="17365D"/>
                <w:sz w:val="18"/>
                <w:szCs w:val="18"/>
              </w:rPr>
              <w:t>well-being</w:t>
            </w:r>
            <w:r w:rsidRPr="003710B7">
              <w:rPr>
                <w:rFonts w:asciiTheme="majorHAnsi" w:hAnsiTheme="majorHAnsi" w:cs="Verdana"/>
                <w:color w:val="17365D"/>
                <w:sz w:val="18"/>
                <w:szCs w:val="18"/>
              </w:rPr>
              <w:t>; and measures to increase the use of local waste materials for the benefit of the community.</w:t>
            </w:r>
            <w:r w:rsidRPr="00CD50B8">
              <w:rPr>
                <w:rFonts w:asciiTheme="majorHAnsi" w:hAnsiTheme="majorHAnsi" w:cs="Verdana"/>
                <w:color w:val="17365D"/>
                <w:sz w:val="18"/>
                <w:szCs w:val="18"/>
                <w:lang w:val="en-GB"/>
              </w:rPr>
              <w:t xml:space="preserve"> emphasises</w:t>
            </w:r>
            <w:r w:rsidRPr="003710B7">
              <w:rPr>
                <w:rFonts w:asciiTheme="majorHAnsi" w:hAnsiTheme="majorHAnsi" w:cs="Verdana"/>
                <w:color w:val="17365D"/>
                <w:sz w:val="18"/>
                <w:szCs w:val="18"/>
              </w:rPr>
              <w:t xml:space="preserve"> the provision of affordable housing as a key objective (Schedule 1)</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Framework to include the provision of local services, energy efficiency, waste, health and </w:t>
            </w:r>
            <w:r w:rsidR="00BB6C45" w:rsidRPr="003710B7">
              <w:rPr>
                <w:rFonts w:asciiTheme="majorHAnsi" w:hAnsiTheme="majorHAnsi" w:cs="Verdana"/>
                <w:color w:val="17365D"/>
                <w:sz w:val="18"/>
                <w:szCs w:val="18"/>
              </w:rPr>
              <w:t>well-being</w:t>
            </w:r>
            <w:r w:rsidRPr="003710B7">
              <w:rPr>
                <w:rFonts w:asciiTheme="majorHAnsi" w:hAnsiTheme="majorHAnsi" w:cs="Verdana"/>
                <w:color w:val="17365D"/>
                <w:sz w:val="18"/>
                <w:szCs w:val="18"/>
              </w:rPr>
              <w:t>.</w:t>
            </w:r>
          </w:p>
        </w:tc>
      </w:tr>
      <w:tr w:rsidR="009635EC" w:rsidRPr="003710B7" w:rsidTr="00433D7A">
        <w:trPr>
          <w:cantSplit/>
          <w:trHeight w:val="96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4" w:history="1">
              <w:r w:rsidR="009635EC" w:rsidRPr="003710B7">
                <w:rPr>
                  <w:rStyle w:val="Hyperlink"/>
                  <w:rFonts w:asciiTheme="majorHAnsi" w:hAnsiTheme="majorHAnsi" w:cs="Arial"/>
                  <w:sz w:val="18"/>
                  <w:szCs w:val="18"/>
                </w:rPr>
                <w:t>http://www.legislation.gov.uk/ukpga/2007/23/contents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olor w:val="0F243E"/>
                <w:sz w:val="18"/>
                <w:szCs w:val="18"/>
              </w:rPr>
            </w:pPr>
          </w:p>
        </w:tc>
      </w:tr>
      <w:tr w:rsidR="009635EC" w:rsidRPr="003710B7" w:rsidTr="00433D7A">
        <w:trPr>
          <w:cantSplit/>
          <w:trHeight w:val="360"/>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Localism Act 2011</w:t>
            </w: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Aimed at devolving power to communities.  Abolished Regional Strategies and re-enforced the duty to co-operate.  Includes measures to allow bids for </w:t>
            </w:r>
            <w:r w:rsidR="00CD50B8" w:rsidRPr="003710B7">
              <w:rPr>
                <w:rFonts w:asciiTheme="majorHAnsi" w:hAnsiTheme="majorHAnsi" w:cs="Verdana"/>
                <w:color w:val="17365D"/>
                <w:sz w:val="18"/>
                <w:szCs w:val="18"/>
              </w:rPr>
              <w:t>assets</w:t>
            </w:r>
            <w:r w:rsidRPr="003710B7">
              <w:rPr>
                <w:rFonts w:asciiTheme="majorHAnsi" w:hAnsiTheme="majorHAnsi" w:cs="Verdana"/>
                <w:color w:val="17365D"/>
                <w:sz w:val="18"/>
                <w:szCs w:val="18"/>
              </w:rPr>
              <w:t xml:space="preserve"> of community value, right to build and</w:t>
            </w:r>
            <w:r w:rsidRPr="00CD50B8">
              <w:rPr>
                <w:rFonts w:asciiTheme="majorHAnsi" w:hAnsiTheme="majorHAnsi" w:cs="Verdana"/>
                <w:color w:val="17365D"/>
                <w:sz w:val="18"/>
                <w:szCs w:val="18"/>
                <w:lang w:val="en-GB"/>
              </w:rPr>
              <w:t xml:space="preserve"> neighbourhood</w:t>
            </w:r>
            <w:r w:rsidRPr="003710B7">
              <w:rPr>
                <w:rFonts w:asciiTheme="majorHAnsi" w:hAnsiTheme="majorHAnsi" w:cs="Verdana"/>
                <w:color w:val="17365D"/>
                <w:sz w:val="18"/>
                <w:szCs w:val="18"/>
              </w:rPr>
              <w:t xml:space="preserve"> planning.</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process to include consultation with local people and with relevant bodies in Cornwall.</w:t>
            </w:r>
          </w:p>
        </w:tc>
      </w:tr>
      <w:tr w:rsidR="009635EC" w:rsidRPr="003710B7" w:rsidTr="00433D7A">
        <w:trPr>
          <w:cantSplit/>
          <w:trHeight w:val="360"/>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spacing w:before="120"/>
              <w:rPr>
                <w:rFonts w:asciiTheme="majorHAnsi" w:hAnsiTheme="majorHAnsi" w:cs="Arial"/>
                <w:sz w:val="18"/>
                <w:szCs w:val="18"/>
              </w:rPr>
            </w:pPr>
            <w:hyperlink r:id="rId45" w:history="1">
              <w:r w:rsidR="009635EC" w:rsidRPr="003710B7">
                <w:rPr>
                  <w:rStyle w:val="Hyperlink"/>
                  <w:rFonts w:asciiTheme="majorHAnsi" w:hAnsiTheme="majorHAnsi" w:cs="Arial"/>
                  <w:sz w:val="18"/>
                  <w:szCs w:val="18"/>
                </w:rPr>
                <w:t>http://www.legislation.gov.uk/ukpga/2011/20/contents/enacted</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olor w:val="0F243E"/>
                <w:sz w:val="18"/>
                <w:szCs w:val="18"/>
              </w:rPr>
            </w:pPr>
          </w:p>
        </w:tc>
      </w:tr>
      <w:tr w:rsidR="009635EC" w:rsidRPr="003710B7" w:rsidTr="00433D7A">
        <w:trPr>
          <w:cantSplit/>
          <w:trHeight w:val="49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Lifetime</w:t>
            </w:r>
            <w:r w:rsidRPr="00CD50B8">
              <w:rPr>
                <w:rFonts w:asciiTheme="majorHAnsi" w:hAnsiTheme="majorHAnsi" w:cs="Arial"/>
                <w:color w:val="FFFFFF"/>
                <w:sz w:val="18"/>
                <w:szCs w:val="18"/>
                <w:lang w:val="en-GB"/>
              </w:rPr>
              <w:t xml:space="preserve"> Neighbourhoods</w:t>
            </w:r>
            <w:r w:rsidRPr="003710B7">
              <w:rPr>
                <w:rFonts w:asciiTheme="majorHAnsi" w:hAnsiTheme="majorHAnsi" w:cs="Arial"/>
                <w:color w:val="FFFFFF"/>
                <w:sz w:val="18"/>
                <w:szCs w:val="18"/>
              </w:rPr>
              <w:t xml:space="preserve"> (DCLG 2011)</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Guidance on the design of</w:t>
            </w:r>
            <w:r w:rsidRPr="00CD50B8">
              <w:rPr>
                <w:rFonts w:asciiTheme="majorHAnsi" w:hAnsiTheme="majorHAnsi" w:cs="Verdana"/>
                <w:color w:val="17365D"/>
                <w:sz w:val="18"/>
                <w:szCs w:val="18"/>
                <w:lang w:val="en-GB"/>
              </w:rPr>
              <w:t xml:space="preserve"> neighbourhoods</w:t>
            </w:r>
            <w:r w:rsidRPr="003710B7">
              <w:rPr>
                <w:rFonts w:asciiTheme="majorHAnsi" w:hAnsiTheme="majorHAnsi" w:cs="Verdana"/>
                <w:color w:val="17365D"/>
                <w:sz w:val="18"/>
                <w:szCs w:val="18"/>
              </w:rPr>
              <w:t xml:space="preserve"> to make them inclusive, ensuring access to services, facilities and amenities for all.</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access to services, facilities and amenities for all</w:t>
            </w:r>
          </w:p>
        </w:tc>
      </w:tr>
      <w:tr w:rsidR="009635EC" w:rsidRPr="003710B7" w:rsidTr="00433D7A">
        <w:trPr>
          <w:cantSplit/>
          <w:trHeight w:val="49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6" w:history="1">
              <w:r w:rsidR="009635EC" w:rsidRPr="003710B7">
                <w:rPr>
                  <w:rStyle w:val="Hyperlink"/>
                  <w:rFonts w:asciiTheme="majorHAnsi" w:hAnsiTheme="majorHAnsi" w:cs="Arial"/>
                  <w:sz w:val="18"/>
                  <w:szCs w:val="18"/>
                </w:rPr>
                <w:t>https://www.gov.uk/government/publications/lifetime-neighbourhoods--2</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692"/>
        </w:trPr>
        <w:tc>
          <w:tcPr>
            <w:tcW w:w="3936" w:type="dxa"/>
            <w:tcBorders>
              <w:top w:val="single" w:sz="4" w:space="0" w:color="0393CE"/>
              <w:left w:val="single" w:sz="4" w:space="0" w:color="0393CE"/>
              <w:bottom w:val="single" w:sz="4" w:space="0" w:color="auto"/>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Securing the Future: Sustainable Development Strategy for the UK</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Principles: Living within environmental limits; a strong, healthy and just society; a strong, stable and sustainable economy; using sound science responsibly, ensuring sound evidence supports policies; and promoting good governance.  Priorities: sustainable consumption </w:t>
            </w:r>
            <w:r w:rsidRPr="003710B7">
              <w:rPr>
                <w:rFonts w:asciiTheme="majorHAnsi" w:hAnsiTheme="majorHAnsi" w:cs="Verdana"/>
                <w:color w:val="17365D"/>
                <w:sz w:val="18"/>
                <w:szCs w:val="18"/>
              </w:rPr>
              <w:lastRenderedPageBreak/>
              <w:t>and production, climate change and energy, protection of natural resources and enhancement of environment, sustainable communities.  Key indicators: GDP, investment in public, proportion of working age people who are in work, Qualifications at age 19, expected years of healthy life, homes judged unfit to live in, level of crime, emissions of greenhouse gases, days when air pollution is moderate or high, road traffic, rivers of good or fair quality, new homes built on previously developed land, waste</w:t>
            </w:r>
            <w:r w:rsidRPr="00CD50B8">
              <w:rPr>
                <w:rFonts w:asciiTheme="majorHAnsi" w:hAnsiTheme="majorHAnsi" w:cs="Verdana"/>
                <w:color w:val="17365D"/>
                <w:sz w:val="18"/>
                <w:szCs w:val="18"/>
                <w:lang w:val="en-GB"/>
              </w:rPr>
              <w:t xml:space="preserve"> arisings</w:t>
            </w:r>
            <w:r w:rsidRPr="003710B7">
              <w:rPr>
                <w:rFonts w:asciiTheme="majorHAnsi" w:hAnsiTheme="majorHAnsi" w:cs="Verdana"/>
                <w:color w:val="17365D"/>
                <w:sz w:val="18"/>
                <w:szCs w:val="18"/>
              </w:rPr>
              <w:t xml:space="preserve"> and management, satisfaction with quality of life.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 xml:space="preserve">SA Framework and the Sustainability Baseline Report (Appendix 2) to reflect </w:t>
            </w:r>
            <w:r w:rsidRPr="003710B7">
              <w:rPr>
                <w:rFonts w:asciiTheme="majorHAnsi" w:hAnsiTheme="majorHAnsi" w:cs="Verdana"/>
                <w:color w:val="17365D"/>
                <w:sz w:val="18"/>
                <w:szCs w:val="18"/>
              </w:rPr>
              <w:lastRenderedPageBreak/>
              <w:t>the subjects, indicators and targets identified in the Strategy.</w:t>
            </w:r>
          </w:p>
        </w:tc>
      </w:tr>
      <w:tr w:rsidR="009635EC" w:rsidRPr="003710B7" w:rsidTr="00433D7A">
        <w:trPr>
          <w:cantSplit/>
          <w:trHeight w:val="876"/>
        </w:trPr>
        <w:tc>
          <w:tcPr>
            <w:tcW w:w="3936" w:type="dxa"/>
            <w:tcBorders>
              <w:top w:val="single" w:sz="4" w:space="0" w:color="0393CE"/>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7" w:history="1">
              <w:r w:rsidR="009635EC" w:rsidRPr="003710B7">
                <w:rPr>
                  <w:rStyle w:val="Hyperlink"/>
                  <w:rFonts w:asciiTheme="majorHAnsi" w:hAnsiTheme="majorHAnsi" w:cs="Arial"/>
                  <w:sz w:val="18"/>
                  <w:szCs w:val="18"/>
                </w:rPr>
                <w:t>https://www.gov.uk/government/publications/securing-the-future-delivering-uk-sustainable-development-strategy</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pStyle w:val="BodyText"/>
              <w:spacing w:before="120"/>
              <w:rPr>
                <w:rFonts w:asciiTheme="majorHAnsi" w:hAnsiTheme="majorHAnsi"/>
                <w:color w:val="0F243E"/>
                <w:sz w:val="18"/>
                <w:szCs w:val="18"/>
              </w:rPr>
            </w:pPr>
          </w:p>
        </w:tc>
      </w:tr>
      <w:tr w:rsidR="009635EC" w:rsidRPr="003710B7" w:rsidTr="00433D7A">
        <w:trPr>
          <w:cantSplit/>
          <w:trHeight w:val="582"/>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The Plan for Growth (HM Treasury / BIS 2011)</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A strong, sustainable and balanced growth – evenly shared across the country and industries.  Key aims being improving conditions for business </w:t>
            </w:r>
            <w:r w:rsidR="00BB6C45" w:rsidRPr="003710B7">
              <w:rPr>
                <w:rFonts w:asciiTheme="majorHAnsi" w:hAnsiTheme="majorHAnsi" w:cs="Verdana"/>
                <w:color w:val="17365D"/>
                <w:sz w:val="18"/>
                <w:szCs w:val="18"/>
              </w:rPr>
              <w:t>startup</w:t>
            </w:r>
            <w:r w:rsidRPr="003710B7">
              <w:rPr>
                <w:rFonts w:asciiTheme="majorHAnsi" w:hAnsiTheme="majorHAnsi" w:cs="Verdana"/>
                <w:color w:val="17365D"/>
                <w:sz w:val="18"/>
                <w:szCs w:val="18"/>
              </w:rPr>
              <w:t xml:space="preserve"> and growth; and encouraging investment and export.</w:t>
            </w:r>
          </w:p>
        </w:tc>
        <w:tc>
          <w:tcPr>
            <w:tcW w:w="3295" w:type="dxa"/>
            <w:vMerge w:val="restart"/>
            <w:tcBorders>
              <w:top w:val="single" w:sz="4" w:space="0" w:color="548DD4"/>
              <w:left w:val="single" w:sz="4" w:space="0" w:color="0393CE"/>
              <w:right w:val="single" w:sz="4" w:space="0" w:color="0393CE"/>
            </w:tcBorders>
            <w:shd w:val="clear" w:color="auto" w:fill="auto"/>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Framework to include supporting new business to </w:t>
            </w:r>
            <w:r w:rsidR="00706F07" w:rsidRPr="003710B7">
              <w:rPr>
                <w:rFonts w:asciiTheme="majorHAnsi" w:hAnsiTheme="majorHAnsi" w:cs="Verdana"/>
                <w:color w:val="17365D"/>
                <w:sz w:val="18"/>
                <w:szCs w:val="18"/>
              </w:rPr>
              <w:t>diversify</w:t>
            </w:r>
            <w:r w:rsidRPr="003710B7">
              <w:rPr>
                <w:rFonts w:asciiTheme="majorHAnsi" w:hAnsiTheme="majorHAnsi" w:cs="Verdana"/>
                <w:color w:val="17365D"/>
                <w:sz w:val="18"/>
                <w:szCs w:val="18"/>
              </w:rPr>
              <w:t xml:space="preserve"> the economy.</w:t>
            </w:r>
          </w:p>
        </w:tc>
      </w:tr>
      <w:tr w:rsidR="009635EC" w:rsidRPr="003710B7" w:rsidTr="00433D7A">
        <w:trPr>
          <w:cantSplit/>
          <w:trHeight w:val="582"/>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8" w:history="1">
              <w:r w:rsidR="009635EC" w:rsidRPr="003710B7">
                <w:rPr>
                  <w:rStyle w:val="Hyperlink"/>
                  <w:rFonts w:asciiTheme="majorHAnsi" w:hAnsiTheme="majorHAnsi" w:cs="Arial"/>
                  <w:sz w:val="18"/>
                  <w:szCs w:val="18"/>
                </w:rPr>
                <w:t>https://www.gov.uk/government/uploads/system/uploads/attachment_data/file/31584/2011budget_growth.pdf</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pStyle w:val="BodyText"/>
              <w:spacing w:before="120"/>
              <w:rPr>
                <w:rFonts w:asciiTheme="majorHAnsi" w:hAnsiTheme="majorHAnsi" w:cs="Verdana"/>
                <w:color w:val="17365D"/>
                <w:sz w:val="18"/>
                <w:szCs w:val="18"/>
              </w:rPr>
            </w:pPr>
          </w:p>
        </w:tc>
      </w:tr>
      <w:tr w:rsidR="009635EC" w:rsidRPr="003710B7" w:rsidTr="00433D7A">
        <w:trPr>
          <w:cantSplit/>
          <w:trHeight w:val="810"/>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Laying the Foundations, A Housing Strategy for England (DCLG 2012)</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Housing to meet the needs of the whole community including older people, who make up more than 30% of the population.</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pStyle w:val="BodyText"/>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Framework to include housing for all and in recognition that the </w:t>
            </w:r>
            <w:r w:rsidR="00CD50B8" w:rsidRPr="003710B7">
              <w:rPr>
                <w:rFonts w:asciiTheme="majorHAnsi" w:hAnsiTheme="majorHAnsi" w:cs="Verdana"/>
                <w:color w:val="17365D"/>
                <w:sz w:val="18"/>
                <w:szCs w:val="18"/>
              </w:rPr>
              <w:t>population on</w:t>
            </w:r>
            <w:r w:rsidRPr="003710B7">
              <w:rPr>
                <w:rFonts w:asciiTheme="majorHAnsi" w:hAnsiTheme="majorHAnsi" w:cs="Verdana"/>
                <w:color w:val="17365D"/>
                <w:sz w:val="18"/>
                <w:szCs w:val="18"/>
              </w:rPr>
              <w:t xml:space="preserve"> the islands is aging more rapidly than the UK average. To ensure that there is a better mix of homes on the islands to meet the needs of households and stimulate movement in the housing market and reduce under-occupation.</w:t>
            </w:r>
          </w:p>
        </w:tc>
      </w:tr>
      <w:tr w:rsidR="009635EC" w:rsidRPr="003710B7" w:rsidTr="00433D7A">
        <w:trPr>
          <w:cantSplit/>
          <w:trHeight w:val="810"/>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49" w:history="1">
              <w:r w:rsidR="009635EC" w:rsidRPr="003710B7">
                <w:rPr>
                  <w:rStyle w:val="Hyperlink"/>
                  <w:rFonts w:asciiTheme="majorHAnsi" w:hAnsiTheme="majorHAnsi" w:cs="Arial"/>
                  <w:sz w:val="18"/>
                  <w:szCs w:val="18"/>
                </w:rPr>
                <w:t>https://www.gov.uk/government/publications/laying-the-foundations-a-housing-strategy-for-england--2</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pStyle w:val="BodyText"/>
              <w:spacing w:before="120"/>
              <w:rPr>
                <w:rFonts w:asciiTheme="majorHAnsi" w:hAnsiTheme="majorHAnsi"/>
                <w:color w:val="0F243E"/>
                <w:sz w:val="18"/>
                <w:szCs w:val="18"/>
              </w:rPr>
            </w:pPr>
          </w:p>
        </w:tc>
      </w:tr>
      <w:tr w:rsidR="009635EC" w:rsidRPr="003710B7" w:rsidTr="00433D7A">
        <w:trPr>
          <w:cantSplit/>
          <w:trHeight w:val="672"/>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Nationally Described Space Standard</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 series of documents establish standards for new build.</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Accessibility;</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internal space for a defined level of occupancy as well as floor areas and dimensions for key parts of the home, notably bedrooms, storage and floor to ceiling height;</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water efficiency;</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energy; and</w:t>
            </w:r>
          </w:p>
          <w:p w:rsidR="009635EC" w:rsidRPr="003710B7" w:rsidRDefault="009635EC" w:rsidP="00C90DAC">
            <w:pPr>
              <w:widowControl w:val="0"/>
              <w:numPr>
                <w:ilvl w:val="0"/>
                <w:numId w:val="31"/>
              </w:numPr>
              <w:tabs>
                <w:tab w:val="left" w:pos="33"/>
                <w:tab w:val="left" w:pos="317"/>
              </w:tabs>
              <w:autoSpaceDE w:val="0"/>
              <w:autoSpaceDN w:val="0"/>
              <w:adjustRightInd w:val="0"/>
              <w:spacing w:after="2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waste storage</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SA Framework to include quality housing</w:t>
            </w:r>
          </w:p>
        </w:tc>
      </w:tr>
      <w:tr w:rsidR="009635EC" w:rsidRPr="003710B7" w:rsidTr="00433D7A">
        <w:trPr>
          <w:cantSplit/>
          <w:trHeight w:val="672"/>
        </w:trPr>
        <w:tc>
          <w:tcPr>
            <w:tcW w:w="3936" w:type="dxa"/>
            <w:tcBorders>
              <w:top w:val="single" w:sz="4" w:space="0" w:color="548DD4"/>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50" w:history="1">
              <w:r w:rsidR="009635EC" w:rsidRPr="003710B7">
                <w:rPr>
                  <w:rStyle w:val="Hyperlink"/>
                  <w:rFonts w:asciiTheme="majorHAnsi" w:hAnsiTheme="majorHAnsi" w:cs="Arial"/>
                  <w:sz w:val="18"/>
                  <w:szCs w:val="18"/>
                </w:rPr>
                <w:t>https://www.gov.uk/government/publications/technical-housing-standards-nationally-described-space-standard</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34"/>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pStyle w:val="Heade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The Carbon Plan: Delivering Our Low Carbon Future 2011</w:t>
            </w:r>
          </w:p>
        </w:tc>
        <w:tc>
          <w:tcPr>
            <w:tcW w:w="6945" w:type="dxa"/>
            <w:vMerge w:val="restart"/>
            <w:tcBorders>
              <w:top w:val="single" w:sz="4" w:space="0" w:color="548DD4"/>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Sets out a framework for the</w:t>
            </w:r>
            <w:r w:rsidRPr="00CD50B8">
              <w:rPr>
                <w:rFonts w:asciiTheme="majorHAnsi" w:hAnsiTheme="majorHAnsi" w:cs="Verdana"/>
                <w:color w:val="17365D"/>
                <w:sz w:val="18"/>
                <w:szCs w:val="18"/>
                <w:lang w:val="en-GB"/>
              </w:rPr>
              <w:t xml:space="preserve"> decarbonisation</w:t>
            </w:r>
            <w:r w:rsidRPr="003710B7">
              <w:rPr>
                <w:rFonts w:asciiTheme="majorHAnsi" w:hAnsiTheme="majorHAnsi" w:cs="Verdana"/>
                <w:color w:val="17365D"/>
                <w:sz w:val="18"/>
                <w:szCs w:val="18"/>
              </w:rPr>
              <w:t xml:space="preserve"> of the UK economy.  The key areas are </w:t>
            </w:r>
            <w:r w:rsidR="00CD50B8" w:rsidRPr="003710B7">
              <w:rPr>
                <w:rFonts w:asciiTheme="majorHAnsi" w:hAnsiTheme="majorHAnsi" w:cs="Verdana"/>
                <w:color w:val="17365D"/>
                <w:sz w:val="18"/>
                <w:szCs w:val="18"/>
              </w:rPr>
              <w:t>energy</w:t>
            </w:r>
            <w:r w:rsidRPr="003710B7">
              <w:rPr>
                <w:rFonts w:asciiTheme="majorHAnsi" w:hAnsiTheme="majorHAnsi" w:cs="Verdana"/>
                <w:color w:val="17365D"/>
                <w:sz w:val="18"/>
                <w:szCs w:val="18"/>
              </w:rPr>
              <w:t xml:space="preserve"> efficiency, renewable energy, </w:t>
            </w:r>
            <w:r w:rsidR="00CD50B8" w:rsidRPr="003710B7">
              <w:rPr>
                <w:rFonts w:asciiTheme="majorHAnsi" w:hAnsiTheme="majorHAnsi" w:cs="Verdana"/>
                <w:color w:val="17365D"/>
                <w:sz w:val="18"/>
                <w:szCs w:val="18"/>
              </w:rPr>
              <w:t>cycling</w:t>
            </w:r>
            <w:r w:rsidRPr="003710B7">
              <w:rPr>
                <w:rFonts w:asciiTheme="majorHAnsi" w:hAnsiTheme="majorHAnsi" w:cs="Verdana"/>
                <w:color w:val="17365D"/>
                <w:sz w:val="18"/>
                <w:szCs w:val="18"/>
              </w:rPr>
              <w:t>, walking, public transport and low carbon transport.</w:t>
            </w:r>
          </w:p>
        </w:tc>
        <w:tc>
          <w:tcPr>
            <w:tcW w:w="3295" w:type="dxa"/>
            <w:vMerge w:val="restart"/>
            <w:tcBorders>
              <w:top w:val="single" w:sz="4" w:space="0" w:color="548DD4"/>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Framework to include reducing greenhouse gas emissions including through energy efficiency, low carbon energy, and water efficiency; and low carbon transport, cycling and walking; and adapting to climate change including flood risk, coastal erosion, ecological habitats and supporting emergency services. </w:t>
            </w:r>
          </w:p>
        </w:tc>
      </w:tr>
      <w:tr w:rsidR="009635EC" w:rsidRPr="003710B7" w:rsidTr="00433D7A">
        <w:trPr>
          <w:cantSplit/>
          <w:trHeight w:val="534"/>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pStyle w:val="Header"/>
              <w:spacing w:before="120"/>
              <w:rPr>
                <w:rFonts w:asciiTheme="majorHAnsi" w:hAnsiTheme="majorHAnsi" w:cs="Arial"/>
                <w:sz w:val="18"/>
                <w:szCs w:val="18"/>
              </w:rPr>
            </w:pPr>
            <w:hyperlink r:id="rId51" w:history="1">
              <w:r w:rsidR="009635EC" w:rsidRPr="003710B7">
                <w:rPr>
                  <w:rStyle w:val="Hyperlink"/>
                  <w:rFonts w:asciiTheme="majorHAnsi" w:hAnsiTheme="majorHAnsi" w:cs="Arial"/>
                  <w:sz w:val="18"/>
                  <w:szCs w:val="18"/>
                </w:rPr>
                <w:t>https://www.gov.uk/government/publications/the-carbon-plan-reducing-greenhouse-gas-emissions--2</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426"/>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olor w:val="FFFFFF"/>
                <w:sz w:val="18"/>
                <w:szCs w:val="18"/>
              </w:rPr>
            </w:pPr>
            <w:r w:rsidRPr="003710B7">
              <w:rPr>
                <w:rFonts w:asciiTheme="majorHAnsi" w:hAnsiTheme="majorHAnsi"/>
                <w:color w:val="FFFFFF"/>
                <w:sz w:val="18"/>
                <w:szCs w:val="18"/>
              </w:rPr>
              <w:t>Climate Change Act 2008</w:t>
            </w: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Legally binding target of at least an 80% cut in greenhouse gas emissions by 2050 and a reduction in emissions of at least 34% by 2020 (1990 baseline).  Council’s should also seek to improve adaptation to </w:t>
            </w:r>
            <w:r w:rsidR="00CD50B8" w:rsidRPr="003710B7">
              <w:rPr>
                <w:rFonts w:asciiTheme="majorHAnsi" w:hAnsiTheme="majorHAnsi" w:cs="Verdana"/>
                <w:color w:val="17365D"/>
                <w:sz w:val="18"/>
                <w:szCs w:val="18"/>
              </w:rPr>
              <w:t>climate</w:t>
            </w:r>
            <w:r w:rsidRPr="003710B7">
              <w:rPr>
                <w:rFonts w:asciiTheme="majorHAnsi" w:hAnsiTheme="majorHAnsi" w:cs="Verdana"/>
                <w:color w:val="17365D"/>
                <w:sz w:val="18"/>
                <w:szCs w:val="18"/>
              </w:rPr>
              <w:t xml:space="preserve"> change.</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Of relevance to Local Plans are seeking to improve energy efficiency, increase the use of low carbon fuels, using water more efficiently, protect and enhance natural habitats, support the ability of emergency services to act, and to address the challenges of coastal areas.</w:t>
            </w:r>
          </w:p>
        </w:tc>
        <w:tc>
          <w:tcPr>
            <w:tcW w:w="3295" w:type="dxa"/>
            <w:vMerge/>
            <w:tcBorders>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618"/>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shd w:val="clear" w:color="auto" w:fill="FFFFFF"/>
              <w:spacing w:before="120"/>
              <w:rPr>
                <w:rFonts w:asciiTheme="majorHAnsi" w:hAnsiTheme="majorHAnsi" w:cs="Arial"/>
                <w:sz w:val="18"/>
                <w:szCs w:val="18"/>
              </w:rPr>
            </w:pPr>
            <w:hyperlink r:id="rId52" w:history="1">
              <w:r w:rsidR="009635EC" w:rsidRPr="003710B7">
                <w:rPr>
                  <w:rStyle w:val="Hyperlink"/>
                  <w:rFonts w:asciiTheme="majorHAnsi" w:hAnsiTheme="majorHAnsi" w:cs="Arial"/>
                  <w:sz w:val="18"/>
                  <w:szCs w:val="18"/>
                </w:rPr>
                <w:t>http://www.legislation.gov.uk/ukpga/2008/27/contents</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82"/>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CD50B8" w:rsidRDefault="009635EC" w:rsidP="003710B7">
            <w:pPr>
              <w:spacing w:before="120"/>
              <w:rPr>
                <w:rFonts w:asciiTheme="majorHAnsi" w:hAnsiTheme="majorHAnsi" w:cs="Arial"/>
                <w:color w:val="FFFFFF"/>
                <w:sz w:val="18"/>
                <w:szCs w:val="18"/>
                <w:lang w:val="en-GB"/>
              </w:rPr>
            </w:pPr>
            <w:r w:rsidRPr="003710B7">
              <w:rPr>
                <w:rFonts w:asciiTheme="majorHAnsi" w:hAnsiTheme="majorHAnsi" w:cs="Arial"/>
                <w:color w:val="FFFFFF"/>
                <w:sz w:val="18"/>
                <w:szCs w:val="18"/>
              </w:rPr>
              <w:t>Waste Strategy for England and Wales (2007)</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CD50B8">
              <w:rPr>
                <w:rFonts w:asciiTheme="majorHAnsi" w:hAnsiTheme="majorHAnsi" w:cs="Verdana"/>
                <w:color w:val="17365D"/>
                <w:sz w:val="18"/>
                <w:szCs w:val="18"/>
                <w:lang w:val="en-GB"/>
              </w:rPr>
              <w:t>Emphasises</w:t>
            </w:r>
            <w:r w:rsidRPr="003710B7">
              <w:rPr>
                <w:rFonts w:asciiTheme="majorHAnsi" w:hAnsiTheme="majorHAnsi" w:cs="Verdana"/>
                <w:color w:val="17365D"/>
                <w:sz w:val="18"/>
                <w:szCs w:val="18"/>
              </w:rPr>
              <w:t xml:space="preserve"> the waste hierarchy (prevent, re-use, recycle/compost, energy recovery, disposal). Requirement to meet landfill directive targets. National target for recycling and composting 50% of household waste by 2020.</w:t>
            </w:r>
          </w:p>
          <w:p w:rsidR="009635EC" w:rsidRPr="003710B7" w:rsidRDefault="009635EC" w:rsidP="003710B7">
            <w:pPr>
              <w:rPr>
                <w:rFonts w:asciiTheme="majorHAnsi" w:hAnsiTheme="majorHAnsi" w:cs="Verdana"/>
                <w:color w:val="17365D"/>
                <w:sz w:val="18"/>
                <w:szCs w:val="18"/>
              </w:rPr>
            </w:pPr>
          </w:p>
          <w:p w:rsidR="009635EC" w:rsidRPr="003710B7" w:rsidRDefault="009635EC" w:rsidP="003710B7">
            <w:pPr>
              <w:rPr>
                <w:rFonts w:asciiTheme="majorHAnsi" w:hAnsiTheme="majorHAnsi" w:cs="Verdana"/>
                <w:color w:val="17365D"/>
                <w:sz w:val="18"/>
                <w:szCs w:val="18"/>
              </w:rPr>
            </w:pP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waste.</w:t>
            </w:r>
          </w:p>
        </w:tc>
      </w:tr>
      <w:tr w:rsidR="009635EC" w:rsidRPr="003710B7" w:rsidTr="00433D7A">
        <w:trPr>
          <w:cantSplit/>
          <w:trHeight w:val="582"/>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53" w:history="1">
              <w:r w:rsidR="009635EC" w:rsidRPr="003710B7">
                <w:rPr>
                  <w:rStyle w:val="Hyperlink"/>
                  <w:rFonts w:asciiTheme="majorHAnsi" w:hAnsiTheme="majorHAnsi" w:cs="Arial"/>
                  <w:sz w:val="18"/>
                  <w:szCs w:val="18"/>
                </w:rPr>
                <w:t>https://www.gov.uk/government/uploads/system/uploads/attachment_data/file/265810/pb14100-waste-management-plan-20131213.pdf</w:t>
              </w:r>
            </w:hyperlink>
          </w:p>
          <w:p w:rsidR="009635EC" w:rsidRPr="003710B7" w:rsidRDefault="009635EC" w:rsidP="003710B7">
            <w:pPr>
              <w:spacing w:before="120"/>
              <w:rPr>
                <w:rFonts w:asciiTheme="majorHAnsi" w:hAnsiTheme="majorHAnsi" w:cs="Arial"/>
                <w:sz w:val="18"/>
                <w:szCs w:val="18"/>
              </w:rPr>
            </w:pP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654"/>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 xml:space="preserve">The Air Quality (Standards) Regulations 2010 and Air Quality (England) Regulations 2000 </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Transpose into English law the requirements of Directives 2008/50/EC and 2004/107/EC on ambient air quality and sets standards to be met.  Requires measurement, monitoring and reduction of emissions of sulphur dioxide, nitrogen dioxide and oxides of nitrogen, particulate matter, lead, benzene and carbon monoxide in ambient air.</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Improve air quality. Targets include Sulphur dioxide; Nitrous oxides; Particles (PM10); and Nitrogen dioxide.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air quality.</w:t>
            </w:r>
          </w:p>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65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54" w:history="1">
              <w:r w:rsidR="009635EC" w:rsidRPr="003710B7">
                <w:rPr>
                  <w:rStyle w:val="Hyperlink"/>
                  <w:rFonts w:asciiTheme="majorHAnsi" w:hAnsiTheme="majorHAnsi" w:cs="Arial"/>
                  <w:sz w:val="18"/>
                  <w:szCs w:val="18"/>
                </w:rPr>
                <w:t>http://www.legislation.gov.uk/uksi/2010/1001/pdfs/uksi_20101001_en.pdf</w:t>
              </w:r>
            </w:hyperlink>
          </w:p>
          <w:p w:rsidR="009635EC" w:rsidRPr="003710B7" w:rsidRDefault="009079A4" w:rsidP="003710B7">
            <w:pPr>
              <w:spacing w:before="120"/>
              <w:rPr>
                <w:rFonts w:asciiTheme="majorHAnsi" w:hAnsiTheme="majorHAnsi" w:cs="Arial"/>
                <w:sz w:val="18"/>
                <w:szCs w:val="18"/>
              </w:rPr>
            </w:pPr>
            <w:hyperlink r:id="rId55" w:history="1">
              <w:r w:rsidR="009635EC" w:rsidRPr="003710B7">
                <w:rPr>
                  <w:rStyle w:val="Hyperlink"/>
                  <w:rFonts w:asciiTheme="majorHAnsi" w:hAnsiTheme="majorHAnsi" w:cs="Arial"/>
                  <w:sz w:val="18"/>
                  <w:szCs w:val="18"/>
                </w:rPr>
                <w:t>http://www.legislation.gov.uk/uksi/2000/928/pdfs/uksi_20000928_en.pdf</w:t>
              </w:r>
            </w:hyperlink>
            <w:r w:rsidR="009635EC" w:rsidRPr="003710B7">
              <w:rPr>
                <w:rFonts w:asciiTheme="majorHAnsi" w:hAnsiTheme="majorHAnsi" w:cs="Arial"/>
                <w:sz w:val="18"/>
                <w:szCs w:val="18"/>
              </w:rPr>
              <w:t xml:space="preserve"> </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624"/>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Planning and Energy Act 2008</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Gives Local Planning Authorities a mandate to include policies and proposals that will secure energy efficiency improvements in excess of Part L of the Building Regulations. Reduction of CO2, maintain reliability of energy supplies:</w:t>
            </w:r>
          </w:p>
          <w:p w:rsidR="009635EC" w:rsidRPr="003710B7" w:rsidRDefault="009635EC" w:rsidP="00C90DAC">
            <w:pPr>
              <w:numPr>
                <w:ilvl w:val="0"/>
                <w:numId w:val="22"/>
              </w:numPr>
              <w:shd w:val="clear" w:color="auto" w:fill="FFFFFF"/>
              <w:spacing w:after="0" w:line="240" w:lineRule="auto"/>
              <w:ind w:left="357" w:hanging="357"/>
              <w:rPr>
                <w:rFonts w:asciiTheme="majorHAnsi" w:hAnsiTheme="majorHAnsi" w:cs="Verdana"/>
                <w:color w:val="17365D"/>
                <w:sz w:val="18"/>
                <w:szCs w:val="18"/>
              </w:rPr>
            </w:pPr>
            <w:r w:rsidRPr="003710B7">
              <w:rPr>
                <w:rFonts w:asciiTheme="majorHAnsi" w:hAnsiTheme="majorHAnsi" w:cs="Verdana"/>
                <w:color w:val="17365D"/>
                <w:sz w:val="18"/>
                <w:szCs w:val="18"/>
              </w:rPr>
              <w:t xml:space="preserve">a proportion of energy used in development to be low carbon energy from sources in the locality of the development; </w:t>
            </w:r>
          </w:p>
          <w:p w:rsidR="009635EC" w:rsidRPr="003710B7" w:rsidRDefault="009635EC" w:rsidP="00C90DAC">
            <w:pPr>
              <w:numPr>
                <w:ilvl w:val="0"/>
                <w:numId w:val="22"/>
              </w:numPr>
              <w:shd w:val="clear" w:color="auto" w:fill="FFFFFF"/>
              <w:spacing w:after="0" w:line="240" w:lineRule="auto"/>
              <w:ind w:left="357" w:hanging="357"/>
              <w:rPr>
                <w:rFonts w:asciiTheme="majorHAnsi" w:hAnsiTheme="majorHAnsi" w:cs="Verdana"/>
                <w:color w:val="17365D"/>
                <w:sz w:val="18"/>
                <w:szCs w:val="18"/>
              </w:rPr>
            </w:pPr>
            <w:r w:rsidRPr="003710B7">
              <w:rPr>
                <w:rFonts w:asciiTheme="majorHAnsi" w:hAnsiTheme="majorHAnsi" w:cs="Verdana"/>
                <w:color w:val="17365D"/>
                <w:sz w:val="18"/>
                <w:szCs w:val="18"/>
              </w:rPr>
              <w:t>development to comply with energy efficiency standards that exceed the energy requirements of building regulations.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energy efficiency and renewables.</w:t>
            </w:r>
          </w:p>
        </w:tc>
      </w:tr>
      <w:tr w:rsidR="009635EC" w:rsidRPr="003710B7" w:rsidTr="00433D7A">
        <w:trPr>
          <w:cantSplit/>
          <w:trHeight w:val="624"/>
        </w:trPr>
        <w:tc>
          <w:tcPr>
            <w:tcW w:w="3936" w:type="dxa"/>
            <w:tcBorders>
              <w:top w:val="single" w:sz="4" w:space="0" w:color="548DD4"/>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56" w:history="1">
              <w:r w:rsidR="009635EC" w:rsidRPr="003710B7">
                <w:rPr>
                  <w:rStyle w:val="Hyperlink"/>
                  <w:rFonts w:asciiTheme="majorHAnsi" w:hAnsiTheme="majorHAnsi" w:cs="Arial"/>
                  <w:sz w:val="18"/>
                  <w:szCs w:val="18"/>
                </w:rPr>
                <w:t>http://www.opsi.gov.uk/acts/acts2008/ukpga_20080021_en_1</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630"/>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UK Renewable Energy Roadmap (DECC 2013)</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The Renewable energy roadmap, published in 2011 sets out how the UK will reach the goal of generating 15% of UK energy use from renewables by 2020.  It presented a framework and set of actions for the delivery of renewable energy deployment.  </w:t>
            </w:r>
            <w:r w:rsidR="00CD50B8" w:rsidRPr="003710B7">
              <w:rPr>
                <w:rFonts w:asciiTheme="majorHAnsi" w:hAnsiTheme="majorHAnsi" w:cs="Verdana"/>
                <w:color w:val="17365D"/>
                <w:sz w:val="18"/>
                <w:szCs w:val="18"/>
              </w:rPr>
              <w:t>Annual</w:t>
            </w:r>
            <w:r w:rsidRPr="003710B7">
              <w:rPr>
                <w:rFonts w:asciiTheme="majorHAnsi" w:hAnsiTheme="majorHAnsi" w:cs="Verdana"/>
                <w:color w:val="17365D"/>
                <w:sz w:val="18"/>
                <w:szCs w:val="18"/>
              </w:rPr>
              <w:t xml:space="preserve"> updates of the Roadmap report on progress.</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renewable energy.</w:t>
            </w:r>
          </w:p>
        </w:tc>
      </w:tr>
      <w:tr w:rsidR="009635EC" w:rsidRPr="003710B7" w:rsidTr="00433D7A">
        <w:trPr>
          <w:cantSplit/>
          <w:trHeight w:val="630"/>
        </w:trPr>
        <w:tc>
          <w:tcPr>
            <w:tcW w:w="3936" w:type="dxa"/>
            <w:tcBorders>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57" w:history="1">
              <w:r w:rsidR="009635EC" w:rsidRPr="003710B7">
                <w:rPr>
                  <w:rStyle w:val="Hyperlink"/>
                  <w:rFonts w:asciiTheme="majorHAnsi" w:hAnsiTheme="majorHAnsi" w:cs="Arial"/>
                  <w:sz w:val="18"/>
                  <w:szCs w:val="18"/>
                </w:rPr>
                <w:t>https://www.gov.uk/government/collections/uk-renewable-energy-roadmap</w:t>
              </w:r>
            </w:hyperlink>
          </w:p>
          <w:p w:rsidR="009635EC" w:rsidRPr="003710B7" w:rsidRDefault="009635EC" w:rsidP="003710B7">
            <w:pPr>
              <w:spacing w:before="120"/>
              <w:rPr>
                <w:rFonts w:asciiTheme="majorHAnsi" w:hAnsiTheme="majorHAnsi" w:cs="Arial"/>
                <w:sz w:val="18"/>
                <w:szCs w:val="18"/>
              </w:rPr>
            </w:pP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49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Community Energy Strategy 2014</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Sets out the role that communities can play in helping to meet the UK’s energy and climate change challenges, including supporting a sustainable and secure energy system; reducing UK greenhouse gas emissions; and lowering consumer bills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energy efficiency and renewable energy.</w:t>
            </w:r>
          </w:p>
        </w:tc>
      </w:tr>
      <w:tr w:rsidR="009635EC" w:rsidRPr="003710B7" w:rsidTr="00433D7A">
        <w:trPr>
          <w:cantSplit/>
          <w:trHeight w:val="49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58" w:history="1">
              <w:r w:rsidR="009635EC" w:rsidRPr="003710B7">
                <w:rPr>
                  <w:rStyle w:val="Hyperlink"/>
                  <w:rFonts w:asciiTheme="majorHAnsi" w:hAnsiTheme="majorHAnsi" w:cs="Arial"/>
                  <w:sz w:val="18"/>
                  <w:szCs w:val="18"/>
                </w:rPr>
                <w:t>https://www.gov.uk/government/publications/community-energy-strategy</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43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DIN-Regular"/>
                <w:color w:val="FFFFFF"/>
                <w:sz w:val="18"/>
                <w:szCs w:val="18"/>
              </w:rPr>
            </w:pPr>
            <w:r w:rsidRPr="003710B7">
              <w:rPr>
                <w:rFonts w:asciiTheme="majorHAnsi" w:hAnsiTheme="majorHAnsi" w:cs="DIN-Bold"/>
                <w:bCs/>
                <w:color w:val="FFFFFF"/>
                <w:sz w:val="18"/>
                <w:szCs w:val="18"/>
              </w:rPr>
              <w:lastRenderedPageBreak/>
              <w:t>Energy Efficiency in Buildings (2015)</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Encourages LPAs to work in partnership with the private sector to improve </w:t>
            </w:r>
            <w:r w:rsidR="00CD50B8" w:rsidRPr="003710B7">
              <w:rPr>
                <w:rFonts w:asciiTheme="majorHAnsi" w:hAnsiTheme="majorHAnsi" w:cs="Verdana"/>
                <w:color w:val="17365D"/>
                <w:sz w:val="18"/>
                <w:szCs w:val="18"/>
              </w:rPr>
              <w:t>insulation</w:t>
            </w:r>
            <w:r w:rsidRPr="003710B7">
              <w:rPr>
                <w:rFonts w:asciiTheme="majorHAnsi" w:hAnsiTheme="majorHAnsi" w:cs="Verdana"/>
                <w:color w:val="17365D"/>
                <w:sz w:val="18"/>
                <w:szCs w:val="18"/>
              </w:rPr>
              <w:t>, improve energy efficiency and increase renewables.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energy efficiency and renewable energy.</w:t>
            </w:r>
          </w:p>
        </w:tc>
      </w:tr>
      <w:tr w:rsidR="009635EC" w:rsidRPr="003710B7" w:rsidTr="00433D7A">
        <w:trPr>
          <w:cantSplit/>
          <w:trHeight w:val="43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cs="DIN-Bold"/>
                <w:bCs/>
                <w:sz w:val="18"/>
                <w:szCs w:val="18"/>
              </w:rPr>
            </w:pPr>
            <w:hyperlink r:id="rId59" w:history="1">
              <w:r w:rsidR="009635EC" w:rsidRPr="003710B7">
                <w:rPr>
                  <w:rStyle w:val="Hyperlink"/>
                  <w:rFonts w:asciiTheme="majorHAnsi" w:hAnsiTheme="majorHAnsi" w:cs="Arial"/>
                  <w:sz w:val="18"/>
                  <w:szCs w:val="18"/>
                </w:rPr>
                <w:t>https://www.gov.uk/government/publications/2010-to-2015-government-policy-energy-efficiency-in-buildings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2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Rural Economic Growth Review (DEFRA 2011) and Rural Statement (DEFRA 2012)</w:t>
            </w:r>
          </w:p>
          <w:p w:rsidR="009635EC" w:rsidRPr="003710B7" w:rsidRDefault="009635EC" w:rsidP="003710B7">
            <w:pPr>
              <w:rPr>
                <w:rFonts w:asciiTheme="majorHAnsi" w:hAnsiTheme="majorHAnsi" w:cs="Arial"/>
                <w:color w:val="FFFFFF"/>
                <w:sz w:val="18"/>
                <w:szCs w:val="18"/>
              </w:rPr>
            </w:pP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Key priorities are rural business’ making a sustainable contribution to national growth, </w:t>
            </w:r>
            <w:r w:rsidR="00CD50B8" w:rsidRPr="003710B7">
              <w:rPr>
                <w:rFonts w:asciiTheme="majorHAnsi" w:hAnsiTheme="majorHAnsi" w:cs="Verdana"/>
                <w:color w:val="17365D"/>
                <w:sz w:val="18"/>
                <w:szCs w:val="18"/>
              </w:rPr>
              <w:t>engaging</w:t>
            </w:r>
            <w:r w:rsidRPr="003710B7">
              <w:rPr>
                <w:rFonts w:asciiTheme="majorHAnsi" w:hAnsiTheme="majorHAnsi" w:cs="Verdana"/>
                <w:color w:val="17365D"/>
                <w:sz w:val="18"/>
                <w:szCs w:val="18"/>
              </w:rPr>
              <w:t xml:space="preserve"> d</w:t>
            </w:r>
            <w:r w:rsidR="00BB6C45">
              <w:rPr>
                <w:rFonts w:asciiTheme="majorHAnsi" w:hAnsiTheme="majorHAnsi" w:cs="Verdana"/>
                <w:color w:val="17365D"/>
                <w:sz w:val="18"/>
                <w:szCs w:val="18"/>
              </w:rPr>
              <w:t xml:space="preserve">irectly with rural communities and </w:t>
            </w:r>
            <w:r w:rsidRPr="003710B7">
              <w:rPr>
                <w:rFonts w:asciiTheme="majorHAnsi" w:hAnsiTheme="majorHAnsi" w:cs="Verdana"/>
                <w:color w:val="17365D"/>
                <w:sz w:val="18"/>
                <w:szCs w:val="18"/>
              </w:rPr>
              <w:t>access to services.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Framework to include supporting </w:t>
            </w:r>
            <w:r w:rsidR="00CD50B8" w:rsidRPr="003710B7">
              <w:rPr>
                <w:rFonts w:asciiTheme="majorHAnsi" w:hAnsiTheme="majorHAnsi" w:cs="Verdana"/>
                <w:color w:val="17365D"/>
                <w:sz w:val="18"/>
                <w:szCs w:val="18"/>
              </w:rPr>
              <w:t>business</w:t>
            </w:r>
            <w:r w:rsidRPr="003710B7">
              <w:rPr>
                <w:rFonts w:asciiTheme="majorHAnsi" w:hAnsiTheme="majorHAnsi" w:cs="Verdana"/>
                <w:color w:val="17365D"/>
                <w:sz w:val="18"/>
                <w:szCs w:val="18"/>
              </w:rPr>
              <w:t xml:space="preserve"> and access to services.  The SA process to include community engagement.</w:t>
            </w:r>
          </w:p>
        </w:tc>
      </w:tr>
      <w:tr w:rsidR="009635EC" w:rsidRPr="003710B7" w:rsidTr="00433D7A">
        <w:trPr>
          <w:cantSplit/>
          <w:trHeight w:val="52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cs="Arial"/>
                <w:sz w:val="18"/>
                <w:szCs w:val="18"/>
              </w:rPr>
            </w:pPr>
            <w:hyperlink r:id="rId60" w:history="1">
              <w:r w:rsidR="009635EC" w:rsidRPr="003710B7">
                <w:rPr>
                  <w:rStyle w:val="Hyperlink"/>
                  <w:rFonts w:asciiTheme="majorHAnsi" w:hAnsiTheme="majorHAnsi" w:cs="Arial"/>
                  <w:sz w:val="18"/>
                  <w:szCs w:val="18"/>
                </w:rPr>
                <w:t>https://www.gov.uk/government/policies/rural-economy-and-community</w:t>
              </w:r>
            </w:hyperlink>
          </w:p>
          <w:p w:rsidR="009635EC" w:rsidRPr="003710B7" w:rsidRDefault="009635EC" w:rsidP="003710B7">
            <w:pPr>
              <w:rPr>
                <w:rFonts w:asciiTheme="majorHAnsi" w:hAnsiTheme="majorHAnsi" w:cs="Arial"/>
                <w:sz w:val="18"/>
                <w:szCs w:val="18"/>
              </w:rPr>
            </w:pP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Arial"/>
                <w:color w:val="0F243E"/>
                <w:sz w:val="18"/>
                <w:szCs w:val="18"/>
              </w:rPr>
            </w:pPr>
          </w:p>
        </w:tc>
      </w:tr>
      <w:tr w:rsidR="009635EC" w:rsidRPr="003710B7" w:rsidTr="00433D7A">
        <w:trPr>
          <w:cantSplit/>
          <w:trHeight w:val="702"/>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rPr>
                <w:rFonts w:asciiTheme="majorHAnsi" w:hAnsiTheme="majorHAnsi" w:cs="Arial"/>
                <w:color w:val="FFFFFF"/>
                <w:sz w:val="18"/>
                <w:szCs w:val="18"/>
              </w:rPr>
            </w:pPr>
          </w:p>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Natural Environment and Rural Communities Act 2006</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Natural England is required to work in close partnership with other</w:t>
            </w:r>
            <w:r w:rsidRPr="00CD50B8">
              <w:rPr>
                <w:rFonts w:asciiTheme="majorHAnsi" w:hAnsiTheme="majorHAnsi" w:cs="Verdana"/>
                <w:color w:val="17365D"/>
                <w:sz w:val="18"/>
                <w:szCs w:val="18"/>
                <w:lang w:val="en-GB"/>
              </w:rPr>
              <w:t xml:space="preserve"> organisations</w:t>
            </w:r>
            <w:r w:rsidRPr="003710B7">
              <w:rPr>
                <w:rFonts w:asciiTheme="majorHAnsi" w:hAnsiTheme="majorHAnsi" w:cs="Verdana"/>
                <w:color w:val="17365D"/>
                <w:sz w:val="18"/>
                <w:szCs w:val="18"/>
              </w:rPr>
              <w:t xml:space="preserve"> and bodies that have a major role in relation to the natural environment, in particular the Environment Agency, the Forestry Commission, English Heritage and local authorities.</w:t>
            </w:r>
          </w:p>
          <w:p w:rsidR="009635EC" w:rsidRPr="003710B7" w:rsidRDefault="009635EC" w:rsidP="003710B7">
            <w:pPr>
              <w:rPr>
                <w:rFonts w:asciiTheme="majorHAnsi" w:hAnsiTheme="majorHAnsi" w:cs="Verdana"/>
                <w:color w:val="17365D"/>
                <w:sz w:val="18"/>
                <w:szCs w:val="18"/>
              </w:rPr>
            </w:pP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Act makes provision in respect of biodiversity, pesticides harmful to wildlife and the protection of birds, and in respect of invasive non-native species. It alters enforcement powers in connection with wildlife protection, and extends time limits for prosecuting certain wildlife offences.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biodiversity.</w:t>
            </w:r>
          </w:p>
        </w:tc>
      </w:tr>
      <w:tr w:rsidR="009635EC" w:rsidRPr="003710B7" w:rsidTr="00433D7A">
        <w:trPr>
          <w:cantSplit/>
          <w:trHeight w:val="702"/>
        </w:trPr>
        <w:tc>
          <w:tcPr>
            <w:tcW w:w="3936" w:type="dxa"/>
            <w:tcBorders>
              <w:top w:val="single" w:sz="4" w:space="0" w:color="0393CE"/>
              <w:left w:val="single" w:sz="4" w:space="0" w:color="0393CE"/>
              <w:bottom w:val="single" w:sz="4" w:space="0" w:color="548DD4"/>
              <w:right w:val="single" w:sz="4" w:space="0" w:color="0393CE"/>
            </w:tcBorders>
            <w:vAlign w:val="center"/>
          </w:tcPr>
          <w:p w:rsidR="009635EC" w:rsidRPr="003710B7" w:rsidRDefault="009079A4" w:rsidP="003710B7">
            <w:pPr>
              <w:rPr>
                <w:rFonts w:asciiTheme="majorHAnsi" w:hAnsiTheme="majorHAnsi" w:cs="Arial"/>
                <w:sz w:val="18"/>
                <w:szCs w:val="18"/>
              </w:rPr>
            </w:pPr>
            <w:hyperlink r:id="rId61" w:history="1">
              <w:r w:rsidR="009635EC" w:rsidRPr="003710B7">
                <w:rPr>
                  <w:rStyle w:val="Hyperlink"/>
                  <w:rFonts w:asciiTheme="majorHAnsi" w:hAnsiTheme="majorHAnsi" w:cs="Arial"/>
                  <w:sz w:val="18"/>
                  <w:szCs w:val="18"/>
                </w:rPr>
                <w:t>http://www.legislation.gov.uk/ukpga/2006/16/contents</w:t>
              </w:r>
            </w:hyperlink>
            <w:r w:rsidR="009635EC" w:rsidRPr="003710B7">
              <w:rPr>
                <w:rFonts w:asciiTheme="majorHAnsi" w:hAnsiTheme="majorHAnsi" w:cs="Arial"/>
                <w:sz w:val="18"/>
                <w:szCs w:val="18"/>
              </w:rPr>
              <w:t xml:space="preserve"> </w:t>
            </w:r>
          </w:p>
          <w:p w:rsidR="009635EC" w:rsidRPr="003710B7" w:rsidRDefault="009635EC" w:rsidP="003710B7">
            <w:pPr>
              <w:rPr>
                <w:rFonts w:asciiTheme="majorHAnsi" w:hAnsiTheme="majorHAnsi" w:cs="Arial"/>
                <w:sz w:val="18"/>
                <w:szCs w:val="18"/>
              </w:rPr>
            </w:pPr>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576"/>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Arial"/>
                <w:color w:val="FFFFFF"/>
                <w:sz w:val="18"/>
                <w:szCs w:val="18"/>
              </w:rPr>
            </w:pPr>
          </w:p>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Wildlife and Countryside Act (1991), as amended by the Countryside and Rights of Way Act (as amended) 2001</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Imposes a duty under Section 28G on Borough Councils to conserve and enhance the designated flora and fauna of Sites of Special Scientific Interest (SSSI)</w:t>
            </w:r>
          </w:p>
          <w:p w:rsidR="009635EC" w:rsidRPr="003710B7" w:rsidRDefault="009635EC" w:rsidP="003710B7">
            <w:pPr>
              <w:rPr>
                <w:rFonts w:asciiTheme="majorHAnsi" w:hAnsiTheme="majorHAnsi" w:cs="Verdana"/>
                <w:color w:val="17365D"/>
                <w:sz w:val="18"/>
                <w:szCs w:val="18"/>
              </w:rPr>
            </w:pP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protecting nationally important habitats and biodiversity.</w:t>
            </w:r>
          </w:p>
        </w:tc>
      </w:tr>
      <w:tr w:rsidR="009635EC" w:rsidRPr="003710B7" w:rsidTr="00433D7A">
        <w:trPr>
          <w:cantSplit/>
          <w:trHeight w:val="576"/>
        </w:trPr>
        <w:tc>
          <w:tcPr>
            <w:tcW w:w="3936" w:type="dxa"/>
            <w:tcBorders>
              <w:top w:val="single" w:sz="4" w:space="0" w:color="548DD4"/>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cs="Arial"/>
                <w:sz w:val="18"/>
                <w:szCs w:val="18"/>
              </w:rPr>
            </w:pPr>
            <w:hyperlink r:id="rId62" w:history="1">
              <w:r w:rsidR="009635EC" w:rsidRPr="003710B7">
                <w:rPr>
                  <w:rStyle w:val="Hyperlink"/>
                  <w:rFonts w:asciiTheme="majorHAnsi" w:hAnsiTheme="majorHAnsi" w:cs="Arial"/>
                  <w:sz w:val="18"/>
                  <w:szCs w:val="18"/>
                </w:rPr>
                <w:t>http://www.opsi.gov.uk/Acts/acts2000/ukpga_20000037_en_20</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486"/>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Conservation (Natural Habitats, &amp;c.) Regulations 1994 (SI 2716)</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Government’s Public Service Agreement target: 95% by area of Sites of Special Scientific Interest will be in</w:t>
            </w:r>
            <w:r w:rsidRPr="00CD50B8">
              <w:rPr>
                <w:rFonts w:asciiTheme="majorHAnsi" w:hAnsiTheme="majorHAnsi" w:cs="Verdana"/>
                <w:color w:val="17365D"/>
                <w:sz w:val="18"/>
                <w:szCs w:val="18"/>
                <w:lang w:val="en-GB"/>
              </w:rPr>
              <w:t xml:space="preserve"> favourable</w:t>
            </w:r>
            <w:r w:rsidRPr="003710B7">
              <w:rPr>
                <w:rFonts w:asciiTheme="majorHAnsi" w:hAnsiTheme="majorHAnsi" w:cs="Verdana"/>
                <w:color w:val="17365D"/>
                <w:sz w:val="18"/>
                <w:szCs w:val="18"/>
              </w:rPr>
              <w:t xml:space="preserve"> (or</w:t>
            </w:r>
            <w:r w:rsidRPr="00CD50B8">
              <w:rPr>
                <w:rFonts w:asciiTheme="majorHAnsi" w:hAnsiTheme="majorHAnsi" w:cs="Verdana"/>
                <w:color w:val="17365D"/>
                <w:sz w:val="18"/>
                <w:szCs w:val="18"/>
                <w:lang w:val="en-GB"/>
              </w:rPr>
              <w:t xml:space="preserve"> unfavourable</w:t>
            </w:r>
            <w:r w:rsidRPr="003710B7">
              <w:rPr>
                <w:rFonts w:asciiTheme="majorHAnsi" w:hAnsiTheme="majorHAnsi" w:cs="Verdana"/>
                <w:color w:val="17365D"/>
                <w:sz w:val="18"/>
                <w:szCs w:val="18"/>
              </w:rPr>
              <w:t xml:space="preserve"> recovering) condition by 2010.</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Regulation 48 requires screening of projects with respect to the need for Appropriate Assessment.</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protecting nationally important habitats and biodiversity. Screen need for Appropriate Assessment. Carry out Appropriate Assessment if necessary.</w:t>
            </w:r>
          </w:p>
        </w:tc>
      </w:tr>
      <w:tr w:rsidR="009635EC" w:rsidRPr="003710B7" w:rsidTr="00433D7A">
        <w:trPr>
          <w:cantSplit/>
          <w:trHeight w:val="48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63" w:history="1">
              <w:r w:rsidR="009635EC" w:rsidRPr="003710B7">
                <w:rPr>
                  <w:rStyle w:val="Hyperlink"/>
                  <w:rFonts w:asciiTheme="majorHAnsi" w:hAnsiTheme="majorHAnsi" w:cs="Arial"/>
                  <w:sz w:val="18"/>
                  <w:szCs w:val="18"/>
                </w:rPr>
                <w:t>http://www.opsi.gov.uk/si/si1994/uksi_19942716_en_1.htm</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582"/>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Conservation of Habitats and Species Regulations 2010</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Transposes EU Wild Birds Directive.  Includes requirement to protect and create bird habitats.  Clarifies process with respect to Appropriate Assessment of plans.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habitats and species.</w:t>
            </w:r>
          </w:p>
        </w:tc>
      </w:tr>
      <w:tr w:rsidR="009635EC" w:rsidRPr="003710B7" w:rsidTr="00433D7A">
        <w:trPr>
          <w:cantSplit/>
          <w:trHeight w:val="582"/>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64" w:history="1">
              <w:r w:rsidR="009635EC" w:rsidRPr="003710B7">
                <w:rPr>
                  <w:rStyle w:val="Hyperlink"/>
                  <w:rFonts w:asciiTheme="majorHAnsi" w:hAnsiTheme="majorHAnsi" w:cs="Arial"/>
                  <w:sz w:val="18"/>
                  <w:szCs w:val="18"/>
                </w:rPr>
                <w:t>http://www.legislation.gov.uk/uksi/2010/490/contents/made</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576"/>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Arial"/>
                <w:color w:val="FFFFFF"/>
                <w:sz w:val="18"/>
                <w:szCs w:val="18"/>
              </w:rPr>
            </w:pPr>
          </w:p>
          <w:p w:rsidR="009635EC" w:rsidRPr="003710B7" w:rsidRDefault="009635EC" w:rsidP="003710B7">
            <w:pPr>
              <w:rPr>
                <w:rFonts w:asciiTheme="majorHAnsi" w:hAnsiTheme="majorHAnsi" w:cs="Arial"/>
                <w:bCs/>
                <w:color w:val="FFFFFF"/>
                <w:sz w:val="18"/>
                <w:szCs w:val="18"/>
              </w:rPr>
            </w:pPr>
            <w:r w:rsidRPr="003710B7">
              <w:rPr>
                <w:rFonts w:asciiTheme="majorHAnsi" w:hAnsiTheme="majorHAnsi" w:cs="Arial"/>
                <w:bCs/>
                <w:color w:val="FFFFFF"/>
                <w:sz w:val="18"/>
                <w:szCs w:val="18"/>
              </w:rPr>
              <w:t>Biodiversity 2020: A strategy for England’s wildlife and ecosystem services</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Priorities for action:</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a more integrated large-scale approach to conservation on land and at sea</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putting people at the heart of biodiversity policy</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reducing environmental pressures</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improving our knowledge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biodiversity.</w:t>
            </w:r>
          </w:p>
        </w:tc>
      </w:tr>
      <w:tr w:rsidR="009635EC" w:rsidRPr="003710B7" w:rsidTr="00433D7A">
        <w:trPr>
          <w:cantSplit/>
          <w:trHeight w:val="57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cs="Arial"/>
                <w:sz w:val="18"/>
                <w:szCs w:val="18"/>
              </w:rPr>
            </w:pPr>
            <w:hyperlink r:id="rId65" w:history="1">
              <w:r w:rsidR="009635EC" w:rsidRPr="003710B7">
                <w:rPr>
                  <w:rStyle w:val="Hyperlink"/>
                  <w:rFonts w:asciiTheme="majorHAnsi" w:hAnsiTheme="majorHAnsi" w:cs="Arial"/>
                  <w:sz w:val="18"/>
                  <w:szCs w:val="18"/>
                  <w:lang w:eastAsia="en-GB"/>
                </w:rPr>
                <w:t>https://www.gov.uk/government/publications/biodiversity-2020-a-strategy-for-england-s-wildlife-and-ecosystem-services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816"/>
        </w:trPr>
        <w:tc>
          <w:tcPr>
            <w:tcW w:w="3936" w:type="dxa"/>
            <w:tcBorders>
              <w:top w:val="single" w:sz="4" w:space="0" w:color="0393CE"/>
              <w:left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lastRenderedPageBreak/>
              <w:t xml:space="preserve">Environmental Quality in Spatial Planning – Incorporating the natural, built and historic environment, and rural issues in plans and strategies (2005). </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Seeks to influence the planning process to be more objectives led:</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more sustainable, both in built form and location;</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respects the ability of the environment to accommodate change (including climate change);</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avoids damage to and increases or enhances the environmental resource;</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reduces risks to, and potentially arising from, the environment;</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 xml:space="preserve">respects local distinctiveness and sense of place and is of high design quality, so that it is </w:t>
            </w:r>
            <w:r w:rsidR="00CD50B8" w:rsidRPr="003710B7">
              <w:rPr>
                <w:rFonts w:asciiTheme="majorHAnsi" w:hAnsiTheme="majorHAnsi" w:cs="Verdana"/>
                <w:color w:val="17365D"/>
                <w:sz w:val="18"/>
                <w:szCs w:val="18"/>
              </w:rPr>
              <w:t>valued by</w:t>
            </w:r>
            <w:r w:rsidRPr="003710B7">
              <w:rPr>
                <w:rFonts w:asciiTheme="majorHAnsi" w:hAnsiTheme="majorHAnsi" w:cs="Verdana"/>
                <w:color w:val="17365D"/>
                <w:sz w:val="18"/>
                <w:szCs w:val="18"/>
              </w:rPr>
              <w:t xml:space="preserve"> communities; and</w:t>
            </w:r>
          </w:p>
          <w:p w:rsidR="009635EC" w:rsidRPr="003710B7" w:rsidRDefault="009635EC" w:rsidP="00C90DAC">
            <w:pPr>
              <w:numPr>
                <w:ilvl w:val="0"/>
                <w:numId w:val="28"/>
              </w:numPr>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reflects local needs and provides local benefits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heritage, biodiversity and climate change.</w:t>
            </w:r>
          </w:p>
        </w:tc>
      </w:tr>
      <w:tr w:rsidR="009635EC" w:rsidRPr="003710B7" w:rsidTr="00433D7A">
        <w:trPr>
          <w:cantSplit/>
          <w:trHeight w:val="816"/>
        </w:trPr>
        <w:tc>
          <w:tcPr>
            <w:tcW w:w="3936" w:type="dxa"/>
            <w:tcBorders>
              <w:top w:val="single" w:sz="4" w:space="0" w:color="0393CE"/>
              <w:left w:val="single" w:sz="4" w:space="0" w:color="0393CE"/>
              <w:bottom w:val="single" w:sz="4" w:space="0" w:color="548DD4"/>
              <w:right w:val="single" w:sz="4" w:space="0" w:color="0393CE"/>
            </w:tcBorders>
            <w:vAlign w:val="center"/>
          </w:tcPr>
          <w:p w:rsidR="009635EC" w:rsidRPr="003710B7" w:rsidRDefault="009079A4" w:rsidP="003710B7">
            <w:pPr>
              <w:rPr>
                <w:rFonts w:asciiTheme="majorHAnsi" w:hAnsiTheme="majorHAnsi" w:cs="Arial"/>
                <w:sz w:val="18"/>
                <w:szCs w:val="18"/>
              </w:rPr>
            </w:pPr>
            <w:hyperlink r:id="rId66" w:history="1">
              <w:r w:rsidR="009635EC" w:rsidRPr="003710B7">
                <w:rPr>
                  <w:rStyle w:val="Hyperlink"/>
                  <w:rFonts w:asciiTheme="majorHAnsi" w:hAnsiTheme="majorHAnsi" w:cs="Arial"/>
                  <w:sz w:val="18"/>
                  <w:szCs w:val="18"/>
                </w:rPr>
                <w:t>http://www.nebiodiversity.org.uk/docs/50.pdf</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right w:val="single" w:sz="4" w:space="0" w:color="0393CE"/>
            </w:tcBorders>
            <w:vAlign w:val="center"/>
          </w:tcPr>
          <w:p w:rsidR="009635EC" w:rsidRPr="003710B7" w:rsidRDefault="009635EC" w:rsidP="003710B7">
            <w:pPr>
              <w:pStyle w:val="Header"/>
              <w:rPr>
                <w:rFonts w:asciiTheme="majorHAnsi" w:hAnsiTheme="majorHAnsi" w:cs="Verdana"/>
                <w:color w:val="17365D"/>
                <w:sz w:val="18"/>
                <w:szCs w:val="18"/>
              </w:rPr>
            </w:pPr>
          </w:p>
        </w:tc>
      </w:tr>
      <w:tr w:rsidR="009635EC" w:rsidRPr="003710B7" w:rsidTr="00433D7A">
        <w:trPr>
          <w:cantSplit/>
          <w:trHeight w:val="762"/>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Accessible Natural Green Space Standards in Towns and Cities</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9635EC">
            <w:pPr>
              <w:pStyle w:val="NormalWeb"/>
              <w:spacing w:before="2" w:after="2"/>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A set of benchmarks for ensuring access to places near to where people live, recommend that people living in towns and cities should have:</w:t>
            </w:r>
          </w:p>
          <w:p w:rsidR="009635EC" w:rsidRPr="003710B7" w:rsidRDefault="009635EC" w:rsidP="002746C5">
            <w:pPr>
              <w:pStyle w:val="NormalWeb"/>
              <w:numPr>
                <w:ilvl w:val="0"/>
                <w:numId w:val="29"/>
              </w:numPr>
              <w:spacing w:beforeLines="0" w:afterLines="0" w:line="240" w:lineRule="auto"/>
              <w:ind w:left="357" w:hanging="357"/>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 xml:space="preserve">an accessible natural </w:t>
            </w:r>
            <w:r w:rsidR="00BB6C45">
              <w:rPr>
                <w:rFonts w:asciiTheme="majorHAnsi" w:hAnsiTheme="majorHAnsi" w:cs="Verdana"/>
                <w:color w:val="17365D"/>
                <w:sz w:val="18"/>
                <w:szCs w:val="18"/>
                <w:lang w:val="en-US"/>
              </w:rPr>
              <w:t>green</w:t>
            </w:r>
            <w:r w:rsidR="00BB6C45" w:rsidRPr="003710B7">
              <w:rPr>
                <w:rFonts w:asciiTheme="majorHAnsi" w:hAnsiTheme="majorHAnsi" w:cs="Verdana"/>
                <w:color w:val="17365D"/>
                <w:sz w:val="18"/>
                <w:szCs w:val="18"/>
                <w:lang w:val="en-US"/>
              </w:rPr>
              <w:t>space</w:t>
            </w:r>
            <w:r w:rsidRPr="003710B7">
              <w:rPr>
                <w:rFonts w:asciiTheme="majorHAnsi" w:hAnsiTheme="majorHAnsi" w:cs="Verdana"/>
                <w:color w:val="17365D"/>
                <w:sz w:val="18"/>
                <w:szCs w:val="18"/>
                <w:lang w:val="en-US"/>
              </w:rPr>
              <w:t xml:space="preserve"> of at least 2 hectares in size, no more than 300</w:t>
            </w:r>
            <w:r w:rsidRPr="00CD50B8">
              <w:rPr>
                <w:rFonts w:asciiTheme="majorHAnsi" w:hAnsiTheme="majorHAnsi" w:cs="Verdana"/>
                <w:color w:val="17365D"/>
                <w:sz w:val="18"/>
                <w:szCs w:val="18"/>
              </w:rPr>
              <w:t xml:space="preserve"> metres</w:t>
            </w:r>
            <w:r w:rsidRPr="003710B7">
              <w:rPr>
                <w:rFonts w:asciiTheme="majorHAnsi" w:hAnsiTheme="majorHAnsi" w:cs="Verdana"/>
                <w:color w:val="17365D"/>
                <w:sz w:val="18"/>
                <w:szCs w:val="18"/>
                <w:lang w:val="en-US"/>
              </w:rPr>
              <w:t xml:space="preserve"> (5 </w:t>
            </w:r>
            <w:r w:rsidR="00BB6C45" w:rsidRPr="003710B7">
              <w:rPr>
                <w:rFonts w:asciiTheme="majorHAnsi" w:hAnsiTheme="majorHAnsi" w:cs="Verdana"/>
                <w:color w:val="17365D"/>
                <w:sz w:val="18"/>
                <w:szCs w:val="18"/>
                <w:lang w:val="en-US"/>
              </w:rPr>
              <w:t>minutes’ walk</w:t>
            </w:r>
            <w:r w:rsidRPr="003710B7">
              <w:rPr>
                <w:rFonts w:asciiTheme="majorHAnsi" w:hAnsiTheme="majorHAnsi" w:cs="Verdana"/>
                <w:color w:val="17365D"/>
                <w:sz w:val="18"/>
                <w:szCs w:val="18"/>
                <w:lang w:val="en-US"/>
              </w:rPr>
              <w:t>) from home</w:t>
            </w:r>
          </w:p>
          <w:p w:rsidR="009635EC" w:rsidRPr="003710B7" w:rsidRDefault="009635EC" w:rsidP="002746C5">
            <w:pPr>
              <w:pStyle w:val="NormalWeb"/>
              <w:numPr>
                <w:ilvl w:val="0"/>
                <w:numId w:val="29"/>
              </w:numPr>
              <w:spacing w:beforeLines="0" w:afterLines="0" w:line="240" w:lineRule="auto"/>
              <w:ind w:left="357" w:hanging="357"/>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at least one accessible 20 hectare site within two</w:t>
            </w:r>
            <w:r w:rsidRPr="00CD50B8">
              <w:rPr>
                <w:rFonts w:asciiTheme="majorHAnsi" w:hAnsiTheme="majorHAnsi" w:cs="Verdana"/>
                <w:color w:val="17365D"/>
                <w:sz w:val="18"/>
                <w:szCs w:val="18"/>
              </w:rPr>
              <w:t xml:space="preserve"> kilometres</w:t>
            </w:r>
            <w:r w:rsidRPr="003710B7">
              <w:rPr>
                <w:rFonts w:asciiTheme="majorHAnsi" w:hAnsiTheme="majorHAnsi" w:cs="Verdana"/>
                <w:color w:val="17365D"/>
                <w:sz w:val="18"/>
                <w:szCs w:val="18"/>
                <w:lang w:val="en-US"/>
              </w:rPr>
              <w:t xml:space="preserve"> of home</w:t>
            </w:r>
          </w:p>
          <w:p w:rsidR="009635EC" w:rsidRPr="003710B7" w:rsidRDefault="009635EC" w:rsidP="002746C5">
            <w:pPr>
              <w:pStyle w:val="NormalWeb"/>
              <w:numPr>
                <w:ilvl w:val="0"/>
                <w:numId w:val="29"/>
              </w:numPr>
              <w:spacing w:beforeLines="0" w:afterLines="0" w:line="240" w:lineRule="auto"/>
              <w:ind w:left="357" w:hanging="357"/>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one accessible 100 hectare site within five</w:t>
            </w:r>
            <w:r w:rsidRPr="00CD50B8">
              <w:rPr>
                <w:rFonts w:asciiTheme="majorHAnsi" w:hAnsiTheme="majorHAnsi" w:cs="Verdana"/>
                <w:color w:val="17365D"/>
                <w:sz w:val="18"/>
                <w:szCs w:val="18"/>
              </w:rPr>
              <w:t xml:space="preserve"> kilometres</w:t>
            </w:r>
            <w:r w:rsidRPr="003710B7">
              <w:rPr>
                <w:rFonts w:asciiTheme="majorHAnsi" w:hAnsiTheme="majorHAnsi" w:cs="Verdana"/>
                <w:color w:val="17365D"/>
                <w:sz w:val="18"/>
                <w:szCs w:val="18"/>
                <w:lang w:val="en-US"/>
              </w:rPr>
              <w:t xml:space="preserve"> of home</w:t>
            </w:r>
          </w:p>
          <w:p w:rsidR="009635EC" w:rsidRPr="003710B7" w:rsidRDefault="009635EC" w:rsidP="002746C5">
            <w:pPr>
              <w:pStyle w:val="NormalWeb"/>
              <w:numPr>
                <w:ilvl w:val="0"/>
                <w:numId w:val="29"/>
              </w:numPr>
              <w:spacing w:beforeLines="0" w:afterLines="0" w:line="240" w:lineRule="auto"/>
              <w:ind w:left="357" w:hanging="357"/>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one accessible 500 hectare site within ten</w:t>
            </w:r>
            <w:r w:rsidRPr="00CD50B8">
              <w:rPr>
                <w:rFonts w:asciiTheme="majorHAnsi" w:hAnsiTheme="majorHAnsi" w:cs="Verdana"/>
                <w:color w:val="17365D"/>
                <w:sz w:val="18"/>
                <w:szCs w:val="18"/>
              </w:rPr>
              <w:t xml:space="preserve"> kilometres</w:t>
            </w:r>
            <w:r w:rsidRPr="003710B7">
              <w:rPr>
                <w:rFonts w:asciiTheme="majorHAnsi" w:hAnsiTheme="majorHAnsi" w:cs="Verdana"/>
                <w:color w:val="17365D"/>
                <w:sz w:val="18"/>
                <w:szCs w:val="18"/>
                <w:lang w:val="en-US"/>
              </w:rPr>
              <w:t xml:space="preserve"> of home</w:t>
            </w:r>
          </w:p>
          <w:p w:rsidR="009635EC" w:rsidRPr="003710B7" w:rsidRDefault="009635EC" w:rsidP="002746C5">
            <w:pPr>
              <w:pStyle w:val="NormalWeb"/>
              <w:numPr>
                <w:ilvl w:val="0"/>
                <w:numId w:val="29"/>
              </w:numPr>
              <w:spacing w:beforeLines="0" w:afterLines="0" w:line="240" w:lineRule="auto"/>
              <w:ind w:left="357" w:hanging="357"/>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one hectare of statutory Local Nature Reserves per thousand population.</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access to open space.</w:t>
            </w:r>
          </w:p>
        </w:tc>
      </w:tr>
      <w:tr w:rsidR="009635EC" w:rsidRPr="003710B7" w:rsidTr="00433D7A">
        <w:trPr>
          <w:cantSplit/>
          <w:trHeight w:val="762"/>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cs="Arial"/>
                <w:sz w:val="18"/>
                <w:szCs w:val="18"/>
              </w:rPr>
            </w:pPr>
            <w:hyperlink r:id="rId67" w:history="1">
              <w:r w:rsidR="009635EC" w:rsidRPr="003710B7">
                <w:rPr>
                  <w:rStyle w:val="Hyperlink"/>
                  <w:rFonts w:asciiTheme="majorHAnsi" w:hAnsiTheme="majorHAnsi" w:cs="Arial"/>
                  <w:sz w:val="18"/>
                  <w:szCs w:val="18"/>
                </w:rPr>
                <w:t>http://publications.naturalengland.org.uk/publication/65021</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9635EC">
            <w:pPr>
              <w:pStyle w:val="NormalWeb"/>
              <w:spacing w:before="2" w:after="2"/>
              <w:rPr>
                <w:rFonts w:asciiTheme="majorHAnsi" w:hAnsiTheme="majorHAnsi" w:cs="Verdana"/>
                <w:color w:val="17365D"/>
                <w:sz w:val="18"/>
                <w:szCs w:val="18"/>
                <w:lang w:val="en-US"/>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43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olor w:val="FFFFFF"/>
                <w:sz w:val="18"/>
                <w:szCs w:val="18"/>
              </w:rPr>
            </w:pPr>
            <w:r w:rsidRPr="003710B7">
              <w:rPr>
                <w:rFonts w:asciiTheme="majorHAnsi" w:hAnsiTheme="majorHAnsi"/>
                <w:color w:val="FFFFFF"/>
                <w:sz w:val="18"/>
                <w:szCs w:val="18"/>
              </w:rPr>
              <w:t>NE176 - Natural England’s Green Infrastructure Guidance 2009.</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0"/>
              <w:spacing w:before="0" w:beforeAutospacing="0" w:after="0" w:afterAutospacing="0"/>
              <w:rPr>
                <w:rFonts w:asciiTheme="majorHAnsi" w:hAnsiTheme="majorHAnsi" w:cs="Verdana"/>
                <w:color w:val="17365D"/>
                <w:sz w:val="18"/>
                <w:szCs w:val="18"/>
                <w:lang w:val="en-US" w:eastAsia="en-US"/>
              </w:rPr>
            </w:pPr>
            <w:r w:rsidRPr="003710B7">
              <w:rPr>
                <w:rFonts w:asciiTheme="majorHAnsi" w:hAnsiTheme="majorHAnsi" w:cs="Verdana"/>
                <w:color w:val="17365D"/>
                <w:sz w:val="18"/>
                <w:szCs w:val="18"/>
                <w:lang w:val="en-US" w:eastAsia="en-US"/>
              </w:rPr>
              <w:t>Sets out Natural England’s consideration of the role of green infrastructure as a ‘life support system’, able to deliver multiple environmental functions and to play a key part in adapting to and mitigating climate change.  This guidance has been produced to support Natural England’s frontline staff in their work with local authorities and green infrastructure partnerships.</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green infrastructure.</w:t>
            </w:r>
          </w:p>
        </w:tc>
      </w:tr>
      <w:tr w:rsidR="009635EC" w:rsidRPr="003710B7" w:rsidTr="00433D7A">
        <w:trPr>
          <w:cantSplit/>
          <w:trHeight w:val="43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68" w:history="1">
              <w:r w:rsidR="009635EC" w:rsidRPr="003710B7">
                <w:rPr>
                  <w:rStyle w:val="Hyperlink"/>
                  <w:rFonts w:asciiTheme="majorHAnsi" w:hAnsiTheme="majorHAnsi" w:cs="Arial"/>
                  <w:sz w:val="18"/>
                  <w:szCs w:val="18"/>
                </w:rPr>
                <w:t>http://publications.naturalengland.org.uk/publication/35033</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0"/>
              <w:spacing w:before="0" w:beforeAutospacing="0" w:after="0" w:afterAutospacing="0"/>
              <w:rPr>
                <w:rFonts w:asciiTheme="majorHAnsi" w:hAnsiTheme="majorHAnsi" w:cs="Verdana"/>
                <w:color w:val="17365D"/>
                <w:sz w:val="18"/>
                <w:szCs w:val="18"/>
                <w:lang w:val="en-US" w:eastAsia="en-US"/>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264"/>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olor w:val="FFFFFF"/>
                <w:sz w:val="18"/>
                <w:szCs w:val="18"/>
              </w:rPr>
            </w:pPr>
            <w:r w:rsidRPr="003710B7">
              <w:rPr>
                <w:rFonts w:asciiTheme="majorHAnsi" w:hAnsiTheme="majorHAnsi"/>
                <w:color w:val="FFFFFF"/>
                <w:sz w:val="18"/>
                <w:szCs w:val="18"/>
              </w:rPr>
              <w:t xml:space="preserve">The Natural Choice, Natural Environment White Paper (DEFRA 2011) </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bodytext0"/>
              <w:spacing w:before="0" w:beforeAutospacing="0" w:after="0" w:afterAutospacing="0"/>
              <w:rPr>
                <w:rFonts w:asciiTheme="majorHAnsi" w:hAnsiTheme="majorHAnsi" w:cs="Verdana"/>
                <w:color w:val="17365D"/>
                <w:sz w:val="18"/>
                <w:szCs w:val="18"/>
                <w:lang w:val="en-US" w:eastAsia="en-US"/>
              </w:rPr>
            </w:pPr>
            <w:r w:rsidRPr="003710B7">
              <w:rPr>
                <w:rFonts w:asciiTheme="majorHAnsi" w:hAnsiTheme="majorHAnsi" w:cs="Verdana"/>
                <w:color w:val="17365D"/>
                <w:sz w:val="18"/>
                <w:szCs w:val="18"/>
                <w:lang w:val="en-US" w:eastAsia="en-US"/>
              </w:rPr>
              <w:t>A framework for protecting and enhancing the natural environment.  Proposes Nature Improvement Areas to connect habitats; biodiversity off setting; and Local Nature Partnerships.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biodiversity.</w:t>
            </w:r>
          </w:p>
        </w:tc>
      </w:tr>
      <w:tr w:rsidR="009635EC" w:rsidRPr="003710B7" w:rsidTr="00433D7A">
        <w:trPr>
          <w:cantSplit/>
          <w:trHeight w:val="26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69" w:history="1">
              <w:r w:rsidR="009635EC" w:rsidRPr="003710B7">
                <w:rPr>
                  <w:rStyle w:val="Hyperlink"/>
                  <w:rFonts w:asciiTheme="majorHAnsi" w:hAnsiTheme="majorHAnsi"/>
                  <w:sz w:val="18"/>
                  <w:szCs w:val="18"/>
                </w:rPr>
                <w:t>https://www.gov.uk/government/uploads/system/uploads/attachment_data/file/366526/newp-imp-update-oct-2014.pdf</w:t>
              </w:r>
            </w:hyperlink>
            <w:r w:rsidR="009635EC" w:rsidRPr="003710B7">
              <w:rPr>
                <w:rFonts w:asciiTheme="majorHAnsi" w:hAnsiTheme="majorHAnsi"/>
                <w:sz w:val="18"/>
                <w:szCs w:val="18"/>
              </w:rPr>
              <w:t xml:space="preserve"> </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bodytext0"/>
              <w:spacing w:before="0" w:beforeAutospacing="0" w:after="0" w:afterAutospacing="0"/>
              <w:rPr>
                <w:rFonts w:asciiTheme="majorHAnsi" w:hAnsiTheme="majorHAnsi" w:cs="Verdana"/>
                <w:color w:val="17365D"/>
                <w:sz w:val="18"/>
                <w:szCs w:val="18"/>
                <w:lang w:val="en-US" w:eastAsia="en-US"/>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492"/>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pStyle w:val="Footer"/>
              <w:spacing w:before="120"/>
              <w:rPr>
                <w:rFonts w:asciiTheme="majorHAnsi" w:hAnsiTheme="majorHAnsi" w:cs="Arial"/>
                <w:color w:val="FFFFFF"/>
                <w:sz w:val="18"/>
                <w:szCs w:val="18"/>
              </w:rPr>
            </w:pPr>
            <w:r w:rsidRPr="003710B7">
              <w:rPr>
                <w:rFonts w:asciiTheme="majorHAnsi" w:hAnsiTheme="majorHAnsi" w:cs="Arial"/>
                <w:color w:val="FFFFFF"/>
                <w:sz w:val="18"/>
                <w:szCs w:val="18"/>
              </w:rPr>
              <w:t>Community Infrastructure Levy 2010</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Key features of the final regulations include:</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allowing up to 100 per cent CIL relief in exceptional circumstances for developments that would otherwise not proceed.</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allowing payments of CIL to be made in-kind in the form of land provided that land is transferred with the intention of providing infrastructure.</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doubling the standard payment period to 60 days to ease cash flow for developers; and allowing payment by installments in many cases.</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introducing the potential for local authorities to borrow against future CIL receipts to allow infrastructure provision to be unlocked earlier in development, subject to the overall fiscal position of the country.</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providing additional reliefs for developing charities in line with the Government’s commitment to the voluntary and community sector.</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providing 100 per cent exemption from CIL for most types of affordable housing.</w:t>
            </w:r>
          </w:p>
          <w:p w:rsidR="009635EC" w:rsidRPr="003710B7" w:rsidRDefault="009635EC" w:rsidP="00C90DAC">
            <w:pPr>
              <w:numPr>
                <w:ilvl w:val="0"/>
                <w:numId w:val="27"/>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enabling authorities to draw the administrative costs of CIL from CIL receipts.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433D7A">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to inform the </w:t>
            </w:r>
            <w:r w:rsidR="00433D7A">
              <w:rPr>
                <w:rFonts w:asciiTheme="majorHAnsi" w:hAnsiTheme="majorHAnsi" w:cs="Verdana"/>
                <w:color w:val="17365D"/>
                <w:sz w:val="18"/>
                <w:szCs w:val="18"/>
              </w:rPr>
              <w:t>Local Plan</w:t>
            </w:r>
            <w:r w:rsidRPr="003710B7">
              <w:rPr>
                <w:rFonts w:asciiTheme="majorHAnsi" w:hAnsiTheme="majorHAnsi" w:cs="Verdana"/>
                <w:color w:val="17365D"/>
                <w:sz w:val="18"/>
                <w:szCs w:val="18"/>
              </w:rPr>
              <w:t xml:space="preserve"> with respect to infrastructure.</w:t>
            </w:r>
          </w:p>
        </w:tc>
      </w:tr>
      <w:tr w:rsidR="009635EC" w:rsidRPr="003710B7" w:rsidTr="00433D7A">
        <w:trPr>
          <w:cantSplit/>
          <w:trHeight w:val="131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pStyle w:val="Footer"/>
              <w:spacing w:before="120"/>
              <w:rPr>
                <w:rFonts w:asciiTheme="majorHAnsi" w:hAnsiTheme="majorHAnsi" w:cs="Arial"/>
                <w:sz w:val="18"/>
                <w:szCs w:val="18"/>
              </w:rPr>
            </w:pPr>
            <w:hyperlink r:id="rId70" w:history="1">
              <w:r w:rsidR="009635EC" w:rsidRPr="003710B7">
                <w:rPr>
                  <w:rStyle w:val="Hyperlink"/>
                  <w:rFonts w:asciiTheme="majorHAnsi" w:hAnsiTheme="majorHAnsi" w:cs="Arial"/>
                  <w:sz w:val="18"/>
                  <w:szCs w:val="18"/>
                </w:rPr>
                <w:t>http://planningguidance.planningportal.gov.uk/</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222"/>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Verdana"/>
                <w:color w:val="FFFFFF"/>
                <w:sz w:val="18"/>
                <w:szCs w:val="18"/>
              </w:rPr>
              <w:t>Rights of Way Circular 01/09: Guidance for local authorities</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Advice to local authorities on recording, managing and maintaining, protecting and changing public rights of way.</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rights of way.</w:t>
            </w:r>
          </w:p>
        </w:tc>
      </w:tr>
      <w:tr w:rsidR="009635EC" w:rsidRPr="003710B7" w:rsidTr="00433D7A">
        <w:trPr>
          <w:cantSplit/>
          <w:trHeight w:val="222"/>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olor w:val="0000FF"/>
                <w:sz w:val="18"/>
                <w:szCs w:val="18"/>
                <w:u w:val="single" w:color="0000FF"/>
              </w:rPr>
            </w:pPr>
            <w:hyperlink r:id="rId71" w:history="1">
              <w:r w:rsidR="009635EC" w:rsidRPr="003710B7">
                <w:rPr>
                  <w:rStyle w:val="Hyperlink"/>
                  <w:rFonts w:asciiTheme="majorHAnsi" w:hAnsiTheme="majorHAnsi"/>
                  <w:sz w:val="18"/>
                  <w:szCs w:val="18"/>
                  <w:u w:color="0000FF"/>
                </w:rPr>
                <w:t>http://www.planningportal.gov.uk/planning/planningpolicyandlegislation/currentenglishpolicy/circulars/rightsofway</w:t>
              </w:r>
            </w:hyperlink>
            <w:r w:rsidR="009635EC" w:rsidRPr="003710B7">
              <w:rPr>
                <w:rFonts w:asciiTheme="majorHAnsi" w:hAnsiTheme="majorHAnsi"/>
                <w:color w:val="0000FF"/>
                <w:sz w:val="18"/>
                <w:szCs w:val="18"/>
                <w:u w:val="single" w:color="0000FF"/>
              </w:rPr>
              <w:t xml:space="preserve"> </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25"/>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2" w:history="1">
              <w:r w:rsidR="009635EC" w:rsidRPr="003710B7">
                <w:rPr>
                  <w:rFonts w:asciiTheme="majorHAnsi" w:hAnsiTheme="majorHAnsi" w:cs="Verdana"/>
                  <w:color w:val="FFFFFF"/>
                  <w:sz w:val="18"/>
                  <w:szCs w:val="18"/>
                </w:rPr>
                <w:t>Circular 01/88: Planning Policy Guidance and Minerals Planning Guidance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433D7A">
            <w:pPr>
              <w:rPr>
                <w:rFonts w:asciiTheme="majorHAnsi" w:hAnsiTheme="majorHAnsi" w:cs="Verdana"/>
                <w:color w:val="17365D"/>
                <w:sz w:val="18"/>
                <w:szCs w:val="18"/>
              </w:rPr>
            </w:pPr>
            <w:r w:rsidRPr="003710B7">
              <w:rPr>
                <w:rFonts w:asciiTheme="majorHAnsi" w:hAnsiTheme="majorHAnsi" w:cs="Verdana"/>
                <w:color w:val="17365D"/>
                <w:sz w:val="18"/>
                <w:szCs w:val="18"/>
              </w:rPr>
              <w:t>Introduces two new series of policy guidance notes on land-use planning and development control.</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safeguarding minerals and their efficient use.</w:t>
            </w:r>
          </w:p>
        </w:tc>
      </w:tr>
      <w:tr w:rsidR="009635EC" w:rsidRPr="003710B7" w:rsidTr="00433D7A">
        <w:trPr>
          <w:cantSplit/>
          <w:trHeight w:val="325"/>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lastRenderedPageBreak/>
              <w:t>http://www.planningportal.gov.uk/planning/planningpolicyandlegislation/currentenglishpolicy/circulars/ppgmpg</w:t>
            </w:r>
          </w:p>
        </w:tc>
        <w:tc>
          <w:tcPr>
            <w:tcW w:w="6945" w:type="dxa"/>
            <w:vMerge/>
            <w:tcBorders>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right w:val="single" w:sz="4" w:space="0" w:color="0393CE"/>
            </w:tcBorders>
            <w:vAlign w:val="center"/>
          </w:tcPr>
          <w:p w:rsidR="009635EC" w:rsidRPr="003710B7" w:rsidRDefault="009635EC" w:rsidP="003710B7">
            <w:pPr>
              <w:rPr>
                <w:rFonts w:asciiTheme="majorHAnsi" w:hAnsiTheme="majorHAnsi" w:cs="Arial"/>
                <w:color w:val="0F243E"/>
                <w:sz w:val="18"/>
                <w:szCs w:val="18"/>
              </w:rPr>
            </w:pPr>
          </w:p>
        </w:tc>
      </w:tr>
      <w:tr w:rsidR="009635EC" w:rsidRPr="003710B7" w:rsidTr="00433D7A">
        <w:trPr>
          <w:cantSplit/>
          <w:trHeight w:val="457"/>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olor w:val="FFFFFF"/>
                <w:sz w:val="18"/>
                <w:szCs w:val="18"/>
              </w:rPr>
            </w:pPr>
            <w:r w:rsidRPr="003710B7">
              <w:rPr>
                <w:rFonts w:asciiTheme="majorHAnsi" w:hAnsiTheme="majorHAnsi"/>
                <w:color w:val="FFFFFF"/>
                <w:sz w:val="18"/>
                <w:szCs w:val="18"/>
              </w:rPr>
              <w:t>Planning Policy Guidance and Mineral Planning</w:t>
            </w:r>
          </w:p>
        </w:tc>
        <w:tc>
          <w:tcPr>
            <w:tcW w:w="6945" w:type="dxa"/>
            <w:vMerge/>
            <w:tcBorders>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right w:val="single" w:sz="4" w:space="0" w:color="0393CE"/>
            </w:tcBorders>
            <w:vAlign w:val="center"/>
          </w:tcPr>
          <w:p w:rsidR="009635EC" w:rsidRPr="003710B7" w:rsidRDefault="009635EC" w:rsidP="003710B7">
            <w:pPr>
              <w:rPr>
                <w:rFonts w:asciiTheme="majorHAnsi" w:hAnsiTheme="majorHAnsi" w:cs="Arial"/>
                <w:color w:val="0F243E"/>
                <w:sz w:val="18"/>
                <w:szCs w:val="18"/>
              </w:rPr>
            </w:pPr>
          </w:p>
        </w:tc>
      </w:tr>
      <w:tr w:rsidR="009635EC" w:rsidRPr="003710B7" w:rsidTr="00433D7A">
        <w:trPr>
          <w:cantSplit/>
          <w:trHeight w:val="456"/>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olor w:val="0000FF"/>
                <w:sz w:val="18"/>
                <w:szCs w:val="18"/>
                <w:u w:val="single" w:color="0000FF"/>
              </w:rPr>
            </w:pPr>
            <w:hyperlink r:id="rId73" w:history="1">
              <w:r w:rsidR="009635EC" w:rsidRPr="003710B7">
                <w:rPr>
                  <w:rStyle w:val="Hyperlink"/>
                  <w:rFonts w:asciiTheme="majorHAnsi" w:hAnsiTheme="majorHAnsi"/>
                  <w:sz w:val="18"/>
                  <w:szCs w:val="18"/>
                  <w:u w:color="0000FF"/>
                </w:rPr>
                <w:t>http://www.planningportal.gov.uk/planning/planningpolicyandlegislation/currentenglishpolicy/circulars/ppgmpg</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Arial"/>
                <w:color w:val="0F243E"/>
                <w:sz w:val="18"/>
                <w:szCs w:val="18"/>
              </w:rPr>
            </w:pPr>
          </w:p>
        </w:tc>
      </w:tr>
      <w:tr w:rsidR="009635EC" w:rsidRPr="003710B7" w:rsidTr="00433D7A">
        <w:trPr>
          <w:cantSplit/>
          <w:trHeight w:val="387"/>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4" w:history="1">
              <w:r w:rsidR="009635EC" w:rsidRPr="003710B7">
                <w:rPr>
                  <w:rFonts w:asciiTheme="majorHAnsi" w:hAnsiTheme="majorHAnsi" w:cs="Verdana"/>
                  <w:color w:val="FFFFFF"/>
                  <w:sz w:val="18"/>
                  <w:szCs w:val="18"/>
                </w:rPr>
                <w:t>Circular 06/00: School Crossing Patrols</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Road Traffic Regulation Act 1984 was amended to enable school-crossing patrols in England and Wales to assist any pedestrians who want help to cross the road and to enable local authorities to decide the hours during which each patrol operates.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road safety.</w:t>
            </w:r>
          </w:p>
        </w:tc>
      </w:tr>
      <w:tr w:rsidR="009635EC" w:rsidRPr="003710B7" w:rsidTr="00433D7A">
        <w:trPr>
          <w:cantSplit/>
          <w:trHeight w:val="386"/>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http://www.planningportal.gov.uk/planning/planningpolicyandlegislation/currentenglishpolicy/circulars/schoolcrossings</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457"/>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5" w:history="1">
              <w:r w:rsidR="009635EC" w:rsidRPr="003710B7">
                <w:rPr>
                  <w:rFonts w:asciiTheme="majorHAnsi" w:hAnsiTheme="majorHAnsi" w:cs="Verdana"/>
                  <w:color w:val="FFFFFF"/>
                  <w:sz w:val="18"/>
                  <w:szCs w:val="18"/>
                </w:rPr>
                <w:t>Circular 06/05: Biodiversity and Geological Conservation - Statutory Obligations and Their Impact Within the Planning System</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Administrative guidance on the application of the law relating to planning and nature conservation as it applies in England.</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biodiversity.</w:t>
            </w:r>
          </w:p>
        </w:tc>
      </w:tr>
      <w:tr w:rsidR="009635EC" w:rsidRPr="003710B7" w:rsidTr="00433D7A">
        <w:trPr>
          <w:cantSplit/>
          <w:trHeight w:val="456"/>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http://www.planningportal.gov.uk/planning/planningpolicyandlegislation/currentenglishpolicy/circulars/biodiversity</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518"/>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6" w:history="1">
              <w:r w:rsidR="009635EC" w:rsidRPr="003710B7">
                <w:rPr>
                  <w:rFonts w:asciiTheme="majorHAnsi" w:hAnsiTheme="majorHAnsi" w:cs="Verdana"/>
                  <w:color w:val="FFFFFF"/>
                  <w:sz w:val="18"/>
                  <w:szCs w:val="18"/>
                </w:rPr>
                <w:t>Circular 06/86: Access to information</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Draws attention to the Local Government (Access to Information) Act 1985.</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Public </w:t>
            </w:r>
            <w:r w:rsidR="00914665" w:rsidRPr="003710B7">
              <w:rPr>
                <w:rFonts w:asciiTheme="majorHAnsi" w:hAnsiTheme="majorHAnsi" w:cs="Verdana"/>
                <w:color w:val="17365D"/>
                <w:sz w:val="18"/>
                <w:szCs w:val="18"/>
              </w:rPr>
              <w:t>consultation</w:t>
            </w:r>
            <w:r w:rsidRPr="003710B7">
              <w:rPr>
                <w:rFonts w:asciiTheme="majorHAnsi" w:hAnsiTheme="majorHAnsi" w:cs="Verdana"/>
                <w:color w:val="17365D"/>
                <w:sz w:val="18"/>
                <w:szCs w:val="18"/>
              </w:rPr>
              <w:t xml:space="preserve"> on Sustainability Appraisal Report.  The Statement of </w:t>
            </w:r>
            <w:r w:rsidRPr="003710B7">
              <w:rPr>
                <w:rFonts w:asciiTheme="majorHAnsi" w:hAnsiTheme="majorHAnsi" w:cs="Verdana"/>
                <w:color w:val="17365D"/>
                <w:sz w:val="18"/>
                <w:szCs w:val="18"/>
              </w:rPr>
              <w:lastRenderedPageBreak/>
              <w:t>Community Involvement will also address the requirements.</w:t>
            </w:r>
          </w:p>
        </w:tc>
      </w:tr>
      <w:tr w:rsidR="009635EC" w:rsidRPr="003710B7" w:rsidTr="00433D7A">
        <w:trPr>
          <w:cantSplit/>
          <w:trHeight w:val="518"/>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lastRenderedPageBreak/>
              <w:t>http://www.planningportal.gov.uk/planning/planningpolicyandlegislation/currentenglishpolicy/circulars/info</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87"/>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433D7A" w:rsidRPr="003710B7" w:rsidRDefault="00433D7A" w:rsidP="003710B7">
            <w:pPr>
              <w:spacing w:before="120"/>
              <w:rPr>
                <w:rFonts w:asciiTheme="majorHAnsi" w:hAnsiTheme="majorHAnsi" w:cs="Arial"/>
                <w:color w:val="FFFFFF"/>
                <w:sz w:val="18"/>
                <w:szCs w:val="18"/>
              </w:rPr>
            </w:pPr>
            <w:r>
              <w:rPr>
                <w:rFonts w:asciiTheme="majorHAnsi" w:hAnsiTheme="majorHAnsi" w:cs="Arial"/>
                <w:color w:val="FFFFFF"/>
                <w:sz w:val="18"/>
                <w:szCs w:val="18"/>
              </w:rPr>
              <w:lastRenderedPageBreak/>
              <w:t>Arrangements for handling heritage applications Direction 2015</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433D7A" w:rsidP="003710B7">
            <w:pPr>
              <w:rPr>
                <w:rFonts w:asciiTheme="majorHAnsi" w:hAnsiTheme="majorHAnsi" w:cs="Verdana"/>
                <w:color w:val="17365D"/>
                <w:sz w:val="18"/>
                <w:szCs w:val="18"/>
              </w:rPr>
            </w:pPr>
            <w:r w:rsidRPr="00433D7A">
              <w:rPr>
                <w:rFonts w:asciiTheme="majorHAnsi" w:hAnsiTheme="majorHAnsi" w:cs="Verdana"/>
                <w:color w:val="17365D"/>
                <w:sz w:val="18"/>
                <w:szCs w:val="18"/>
              </w:rPr>
              <w:t>This Direction is made by the Secretary of State and sets out the requirements to notify Historic England (the new name for English Heritage from 1 April 2015), the National Amenity Societies and the Secretary of State of certain listed building consent applications and the circumstances in which Historic England’s own applications for listed building consent should be referred to the Secretary of State for determination.</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heritage.</w:t>
            </w:r>
          </w:p>
        </w:tc>
      </w:tr>
      <w:tr w:rsidR="009635EC" w:rsidRPr="003710B7" w:rsidTr="00433D7A">
        <w:trPr>
          <w:cantSplit/>
          <w:trHeight w:val="386"/>
        </w:trPr>
        <w:tc>
          <w:tcPr>
            <w:tcW w:w="3936" w:type="dxa"/>
            <w:tcBorders>
              <w:top w:val="single" w:sz="4" w:space="0" w:color="0393CE"/>
              <w:left w:val="single" w:sz="4" w:space="0" w:color="548DD4"/>
              <w:bottom w:val="single" w:sz="4" w:space="0" w:color="0393CE"/>
              <w:right w:val="single" w:sz="4" w:space="0" w:color="0393CE"/>
            </w:tcBorders>
            <w:vAlign w:val="center"/>
          </w:tcPr>
          <w:p w:rsidR="00433D7A" w:rsidRPr="003710B7" w:rsidRDefault="00433D7A" w:rsidP="003710B7">
            <w:pPr>
              <w:spacing w:before="120"/>
              <w:rPr>
                <w:rFonts w:asciiTheme="majorHAnsi" w:hAnsiTheme="majorHAnsi"/>
                <w:color w:val="0000FF"/>
                <w:sz w:val="18"/>
                <w:szCs w:val="18"/>
                <w:u w:val="single" w:color="0000FF"/>
              </w:rPr>
            </w:pPr>
            <w:r w:rsidRPr="00433D7A">
              <w:rPr>
                <w:rFonts w:asciiTheme="majorHAnsi" w:hAnsiTheme="majorHAnsi"/>
                <w:color w:val="0000FF"/>
                <w:sz w:val="18"/>
                <w:szCs w:val="18"/>
                <w:u w:val="single" w:color="0000FF"/>
              </w:rPr>
              <w:t>https://www.gov.uk/government/publications/arrangements-for-handling-heritage-applications-direction-2015</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87"/>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7" w:history="1">
              <w:r w:rsidR="009635EC" w:rsidRPr="003710B7">
                <w:rPr>
                  <w:rFonts w:asciiTheme="majorHAnsi" w:hAnsiTheme="majorHAnsi" w:cs="Verdana"/>
                  <w:color w:val="FFFFFF"/>
                  <w:sz w:val="18"/>
                  <w:szCs w:val="18"/>
                </w:rPr>
                <w:t>Circular 10/82: Disabled Persons</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Disabled Persons Act 1981 added sections to the Town and Country Planning Act 1971 to make sure that developers are better informed about their statutory obligations to provide for the needs of disabled people.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access for disabled.</w:t>
            </w:r>
          </w:p>
        </w:tc>
      </w:tr>
      <w:tr w:rsidR="009635EC" w:rsidRPr="003710B7" w:rsidTr="00433D7A">
        <w:trPr>
          <w:cantSplit/>
          <w:trHeight w:val="386"/>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http://www.planningportal.gov.uk/planning/planningpolicyandlegislation/currentenglishpolicy/circulars/disabled</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457"/>
        </w:trPr>
        <w:tc>
          <w:tcPr>
            <w:tcW w:w="3936" w:type="dxa"/>
            <w:tcBorders>
              <w:top w:val="single" w:sz="4" w:space="0" w:color="0393CE"/>
              <w:left w:val="single" w:sz="4" w:space="0" w:color="548DD4"/>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8" w:history="1">
              <w:r w:rsidR="009635EC" w:rsidRPr="003710B7">
                <w:rPr>
                  <w:rFonts w:asciiTheme="majorHAnsi" w:hAnsiTheme="majorHAnsi" w:cs="Verdana"/>
                  <w:color w:val="FFFFFF"/>
                  <w:sz w:val="18"/>
                  <w:szCs w:val="18"/>
                </w:rPr>
                <w:t>Circular 11/94: Environmental Protection Act 1990: Part II, Waste Management Licensing, The Framework Directive on Waste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waste management licensing system, a provision of the Environmental Protection Act1990, came into force on 1 May 1994.</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waste management.</w:t>
            </w:r>
          </w:p>
        </w:tc>
      </w:tr>
      <w:tr w:rsidR="009635EC" w:rsidRPr="003710B7" w:rsidTr="00433D7A">
        <w:trPr>
          <w:cantSplit/>
          <w:trHeight w:val="456"/>
        </w:trPr>
        <w:tc>
          <w:tcPr>
            <w:tcW w:w="3936" w:type="dxa"/>
            <w:tcBorders>
              <w:top w:val="single" w:sz="4" w:space="0" w:color="0393CE"/>
              <w:left w:val="single" w:sz="4" w:space="0" w:color="548DD4"/>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http://www.planningportal.gov.uk/planning/planningpolicyandlegislation/currentenglishpolicy/circulars/waste</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25"/>
        </w:trPr>
        <w:tc>
          <w:tcPr>
            <w:tcW w:w="3936" w:type="dxa"/>
            <w:tcBorders>
              <w:top w:val="single" w:sz="4" w:space="0" w:color="0393CE"/>
              <w:left w:val="single" w:sz="4" w:space="0" w:color="548DD4"/>
              <w:bottom w:val="single" w:sz="4" w:space="0" w:color="548DD4"/>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79" w:history="1">
              <w:r w:rsidR="009635EC" w:rsidRPr="003710B7">
                <w:rPr>
                  <w:rFonts w:asciiTheme="majorHAnsi" w:hAnsiTheme="majorHAnsi" w:cs="Verdana"/>
                  <w:color w:val="FFFFFF"/>
                  <w:sz w:val="18"/>
                  <w:szCs w:val="18"/>
                </w:rPr>
                <w:t>Circular 13/88: Control of pollution act 1974: the collection and disposal of waste regulations</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Draws attention to the Control of Pollution Act 1974 (Commencement No. 19) and the Collection and Disposal of Waste Regulations, 1988.</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pollution (air / ground / water).</w:t>
            </w:r>
          </w:p>
        </w:tc>
      </w:tr>
      <w:tr w:rsidR="009635EC" w:rsidRPr="003710B7" w:rsidTr="00433D7A">
        <w:trPr>
          <w:cantSplit/>
          <w:trHeight w:val="325"/>
        </w:trPr>
        <w:tc>
          <w:tcPr>
            <w:tcW w:w="3936" w:type="dxa"/>
            <w:tcBorders>
              <w:top w:val="single" w:sz="4" w:space="0" w:color="548DD4"/>
              <w:left w:val="single" w:sz="4" w:space="0" w:color="548DD4"/>
              <w:bottom w:val="single" w:sz="4" w:space="0" w:color="548DD4"/>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lastRenderedPageBreak/>
              <w:t>http://www.planningportal.gov.uk/planning/planningpolicyandlegislation/currentenglishpolicy/circulars/wastedisposal</w:t>
            </w:r>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255"/>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0" w:history="1">
              <w:r w:rsidR="009635EC" w:rsidRPr="003710B7">
                <w:rPr>
                  <w:rFonts w:asciiTheme="majorHAnsi" w:hAnsiTheme="majorHAnsi" w:cs="Verdana"/>
                  <w:color w:val="FFFFFF"/>
                  <w:sz w:val="18"/>
                  <w:szCs w:val="18"/>
                </w:rPr>
                <w:t>Circular 15/97: Air Quality</w:t>
              </w:r>
            </w:hyperlink>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Promotes a corporate approach to the issue of local air quality of relevance to a range of local authority departments.</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air quality.</w:t>
            </w:r>
          </w:p>
        </w:tc>
      </w:tr>
      <w:tr w:rsidR="009635EC" w:rsidRPr="003710B7" w:rsidTr="00433D7A">
        <w:trPr>
          <w:cantSplit/>
          <w:trHeight w:val="25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color="0000FF"/>
              </w:rPr>
            </w:pPr>
            <w:r w:rsidRPr="003710B7">
              <w:rPr>
                <w:rFonts w:asciiTheme="majorHAnsi" w:hAnsiTheme="majorHAnsi"/>
                <w:color w:val="0000FF"/>
                <w:sz w:val="18"/>
                <w:szCs w:val="18"/>
                <w:u w:color="0000FF"/>
              </w:rPr>
              <w:t>http://www.planningportal.gov.uk/planning/planningpolicyandlegislation/currentenglishpolicy/circulars/air</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255"/>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1" w:history="1">
              <w:r w:rsidR="009635EC" w:rsidRPr="003710B7">
                <w:rPr>
                  <w:rFonts w:asciiTheme="majorHAnsi" w:hAnsiTheme="majorHAnsi" w:cs="Verdana"/>
                  <w:color w:val="FFFFFF"/>
                  <w:sz w:val="18"/>
                  <w:szCs w:val="18"/>
                </w:rPr>
                <w:t>Circular 17/89: Landfill sites: Development control</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Advice to local authorities about their use of planning powers in relation to landfill sites that may be generating harmful gases.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waste management.</w:t>
            </w:r>
          </w:p>
        </w:tc>
      </w:tr>
      <w:tr w:rsidR="009635EC" w:rsidRPr="003710B7" w:rsidTr="00433D7A">
        <w:trPr>
          <w:cantSplit/>
          <w:trHeight w:val="25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http://www.planningportal.gov.uk/planning/planningpolicyandlegislation/currentenglishpolicy/circulars/landfill</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8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2" w:history="1">
              <w:r w:rsidR="009635EC" w:rsidRPr="003710B7">
                <w:rPr>
                  <w:rFonts w:asciiTheme="majorHAnsi" w:hAnsiTheme="majorHAnsi" w:cs="Verdana"/>
                  <w:color w:val="FFFFFF"/>
                  <w:sz w:val="18"/>
                  <w:szCs w:val="18"/>
                </w:rPr>
                <w:t>Circular 18/94: Gypsy Sites Policy and</w:t>
              </w:r>
              <w:r w:rsidR="009635EC" w:rsidRPr="00CD50B8">
                <w:rPr>
                  <w:rFonts w:asciiTheme="majorHAnsi" w:hAnsiTheme="majorHAnsi" w:cs="Verdana"/>
                  <w:color w:val="FFFFFF"/>
                  <w:sz w:val="18"/>
                  <w:szCs w:val="18"/>
                  <w:lang w:val="en-GB"/>
                </w:rPr>
                <w:t xml:space="preserve"> Unauthorised</w:t>
              </w:r>
              <w:r w:rsidR="009635EC" w:rsidRPr="003710B7">
                <w:rPr>
                  <w:rFonts w:asciiTheme="majorHAnsi" w:hAnsiTheme="majorHAnsi" w:cs="Verdana"/>
                  <w:color w:val="FFFFFF"/>
                  <w:sz w:val="18"/>
                  <w:szCs w:val="18"/>
                </w:rPr>
                <w:t xml:space="preserve"> Camping</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Guidance on the provisions in sections 77 to 80 of the Criminal Justice and Public Order Act 1994 that affect gypsies and</w:t>
            </w:r>
            <w:r w:rsidRPr="00CD50B8">
              <w:rPr>
                <w:rFonts w:asciiTheme="majorHAnsi" w:hAnsiTheme="majorHAnsi" w:cs="Verdana"/>
                <w:color w:val="17365D"/>
                <w:sz w:val="18"/>
                <w:szCs w:val="18"/>
                <w:lang w:val="en-GB"/>
              </w:rPr>
              <w:t xml:space="preserve"> unauthorised</w:t>
            </w:r>
            <w:r w:rsidRPr="003710B7">
              <w:rPr>
                <w:rFonts w:asciiTheme="majorHAnsi" w:hAnsiTheme="majorHAnsi" w:cs="Verdana"/>
                <w:color w:val="17365D"/>
                <w:sz w:val="18"/>
                <w:szCs w:val="18"/>
              </w:rPr>
              <w:t xml:space="preserve"> campers.</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highlight w:val="yellow"/>
              </w:rPr>
            </w:pPr>
            <w:r w:rsidRPr="003710B7">
              <w:rPr>
                <w:rFonts w:asciiTheme="majorHAnsi" w:hAnsiTheme="majorHAnsi" w:cs="Verdana"/>
                <w:color w:val="17365D"/>
                <w:sz w:val="18"/>
                <w:szCs w:val="18"/>
              </w:rPr>
              <w:t>Given that there is no history or known demand for gypsy and</w:t>
            </w:r>
            <w:r w:rsidRPr="00CD50B8">
              <w:rPr>
                <w:rFonts w:asciiTheme="majorHAnsi" w:hAnsiTheme="majorHAnsi" w:cs="Verdana"/>
                <w:color w:val="17365D"/>
                <w:sz w:val="18"/>
                <w:szCs w:val="18"/>
                <w:lang w:val="en-GB"/>
              </w:rPr>
              <w:t xml:space="preserve"> traveller</w:t>
            </w:r>
            <w:r w:rsidRPr="003710B7">
              <w:rPr>
                <w:rFonts w:asciiTheme="majorHAnsi" w:hAnsiTheme="majorHAnsi" w:cs="Verdana"/>
                <w:color w:val="17365D"/>
                <w:sz w:val="18"/>
                <w:szCs w:val="18"/>
              </w:rPr>
              <w:t xml:space="preserve"> sites in the Isles of Scilly then no further consideration of this matter</w:t>
            </w:r>
          </w:p>
        </w:tc>
      </w:tr>
      <w:tr w:rsidR="009635EC" w:rsidRPr="003710B7" w:rsidTr="00433D7A">
        <w:trPr>
          <w:cantSplit/>
          <w:trHeight w:val="38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http://www.planningportal.gov.uk/planning/planningpolicyandlegislation/currentenglishpolicy/circulars/gypsy</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Arial"/>
                <w:color w:val="0F243E"/>
                <w:sz w:val="18"/>
                <w:szCs w:val="18"/>
                <w:highlight w:val="yellow"/>
              </w:rPr>
            </w:pPr>
          </w:p>
        </w:tc>
      </w:tr>
      <w:tr w:rsidR="009635EC" w:rsidRPr="003710B7" w:rsidTr="00433D7A">
        <w:trPr>
          <w:cantSplit/>
          <w:trHeight w:val="615"/>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3" w:history="1">
              <w:r w:rsidR="009635EC" w:rsidRPr="003710B7">
                <w:rPr>
                  <w:rFonts w:asciiTheme="majorHAnsi" w:hAnsiTheme="majorHAnsi" w:cs="Verdana"/>
                  <w:color w:val="FFFFFF"/>
                  <w:sz w:val="18"/>
                  <w:szCs w:val="18"/>
                </w:rPr>
                <w:t>Circular 23/83: Caravan sites</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Revised Model Standards for licensed caravan sites, clarifying the distinction between sites for touring caravans and those for static, or predominantly static, caravans.</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highlight w:val="yellow"/>
              </w:rPr>
            </w:pPr>
            <w:r w:rsidRPr="003710B7">
              <w:rPr>
                <w:rFonts w:asciiTheme="majorHAnsi" w:hAnsiTheme="majorHAnsi" w:cs="Verdana"/>
                <w:color w:val="17365D"/>
                <w:sz w:val="18"/>
                <w:szCs w:val="18"/>
              </w:rPr>
              <w:t xml:space="preserve">There are no caravan sites on the islands and an Article 4 Direction remains in </w:t>
            </w:r>
            <w:r w:rsidRPr="003710B7">
              <w:rPr>
                <w:rFonts w:asciiTheme="majorHAnsi" w:hAnsiTheme="majorHAnsi" w:cs="Verdana"/>
                <w:color w:val="17365D"/>
                <w:sz w:val="18"/>
                <w:szCs w:val="18"/>
              </w:rPr>
              <w:lastRenderedPageBreak/>
              <w:t>place that removed Permitted Development Rights to keep caravans or use land for the purposes of caravan sites.  It is therefore not relevant for the AS framework to address general siting of caravans.</w:t>
            </w:r>
          </w:p>
        </w:tc>
      </w:tr>
      <w:tr w:rsidR="009635EC" w:rsidRPr="003710B7" w:rsidTr="00433D7A">
        <w:trPr>
          <w:cantSplit/>
          <w:trHeight w:val="61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lastRenderedPageBreak/>
              <w:t>http://www.planningportal.gov.uk/planning/planningpolicyandlegislation/currentenglishpolicy/circulars/caravans</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highlight w:val="yellow"/>
              </w:rPr>
            </w:pPr>
          </w:p>
        </w:tc>
      </w:tr>
      <w:tr w:rsidR="009635EC" w:rsidRPr="003710B7" w:rsidTr="00433D7A">
        <w:trPr>
          <w:cantSplit/>
          <w:trHeight w:val="38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4" w:history="1">
              <w:r w:rsidR="009635EC" w:rsidRPr="003710B7">
                <w:rPr>
                  <w:rFonts w:asciiTheme="majorHAnsi" w:hAnsiTheme="majorHAnsi" w:cs="Verdana"/>
                  <w:color w:val="FFFFFF"/>
                  <w:sz w:val="18"/>
                  <w:szCs w:val="18"/>
                </w:rPr>
                <w:t>Circular 99/90: Hazardous Subs</w:t>
              </w:r>
            </w:hyperlink>
            <w:r w:rsidR="004C60B6">
              <w:rPr>
                <w:rFonts w:asciiTheme="majorHAnsi" w:hAnsiTheme="majorHAnsi" w:cs="Verdana"/>
                <w:color w:val="FFFFFF"/>
                <w:sz w:val="18"/>
                <w:szCs w:val="18"/>
              </w:rPr>
              <w:t>tances</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Explains the Planning (Hazardous Substances) Act 1990. That Act requires hazardous substances consent to be obtained for the presence of amounts above the controlled quantity.</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highlight w:val="yellow"/>
              </w:rPr>
            </w:pPr>
            <w:r w:rsidRPr="003710B7">
              <w:rPr>
                <w:rFonts w:asciiTheme="majorHAnsi" w:hAnsiTheme="majorHAnsi" w:cs="Verdana"/>
                <w:color w:val="17365D"/>
                <w:sz w:val="18"/>
                <w:szCs w:val="18"/>
              </w:rPr>
              <w:t>SA Framework to include control of pollution.</w:t>
            </w:r>
          </w:p>
        </w:tc>
      </w:tr>
      <w:tr w:rsidR="009635EC" w:rsidRPr="003710B7" w:rsidTr="00433D7A">
        <w:trPr>
          <w:cantSplit/>
          <w:trHeight w:val="38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olor w:val="0000FF"/>
                <w:sz w:val="18"/>
                <w:szCs w:val="18"/>
                <w:u w:val="single" w:color="0000FF"/>
              </w:rPr>
            </w:pPr>
            <w:r w:rsidRPr="003710B7">
              <w:rPr>
                <w:rFonts w:asciiTheme="majorHAnsi" w:hAnsiTheme="majorHAnsi"/>
                <w:color w:val="0000FF"/>
                <w:sz w:val="18"/>
                <w:szCs w:val="18"/>
                <w:u w:val="single" w:color="0000FF"/>
              </w:rPr>
              <w:t>http://www.planningportal.gov.uk/planning/planningpolicyandlegislation/currentenglishpolicy/circulars/hazardoussubs</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highlight w:val="yellow"/>
              </w:rPr>
            </w:pPr>
          </w:p>
        </w:tc>
      </w:tr>
      <w:tr w:rsidR="009635EC" w:rsidRPr="003710B7" w:rsidTr="00433D7A">
        <w:trPr>
          <w:cantSplit/>
          <w:trHeight w:val="38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5" w:history="1">
              <w:r w:rsidR="009635EC" w:rsidRPr="003710B7">
                <w:rPr>
                  <w:rFonts w:asciiTheme="majorHAnsi" w:hAnsiTheme="majorHAnsi" w:cs="Verdana"/>
                  <w:color w:val="FFFFFF"/>
                  <w:sz w:val="18"/>
                  <w:szCs w:val="18"/>
                </w:rPr>
                <w:t>A Practical Guide to the SEA Directive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Practical guidance, published in September 2005, on applying European Directive 2001/42/EC "on the assessment of the effects of certain plans and programmes on the environment".</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highlight w:val="yellow"/>
              </w:rPr>
            </w:pPr>
            <w:r w:rsidRPr="003710B7">
              <w:rPr>
                <w:rFonts w:asciiTheme="majorHAnsi" w:hAnsiTheme="majorHAnsi" w:cs="Verdana"/>
                <w:color w:val="17365D"/>
                <w:sz w:val="18"/>
                <w:szCs w:val="18"/>
              </w:rPr>
              <w:t>SA Framework to incorporate the requirements and scope of the SEA Directive.</w:t>
            </w:r>
          </w:p>
        </w:tc>
      </w:tr>
      <w:tr w:rsidR="009635EC" w:rsidRPr="003710B7" w:rsidTr="00433D7A">
        <w:trPr>
          <w:cantSplit/>
          <w:trHeight w:val="38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4C60B6" w:rsidP="003710B7">
            <w:pPr>
              <w:spacing w:before="120"/>
              <w:rPr>
                <w:rFonts w:asciiTheme="majorHAnsi" w:hAnsiTheme="majorHAnsi"/>
                <w:color w:val="0000FF"/>
                <w:sz w:val="18"/>
                <w:szCs w:val="18"/>
                <w:u w:val="single" w:color="0000FF"/>
              </w:rPr>
            </w:pPr>
            <w:r w:rsidRPr="004C60B6">
              <w:rPr>
                <w:rFonts w:asciiTheme="majorHAnsi" w:hAnsiTheme="majorHAnsi"/>
                <w:color w:val="0000FF"/>
                <w:sz w:val="18"/>
                <w:szCs w:val="18"/>
                <w:u w:val="single" w:color="0000FF"/>
              </w:rPr>
              <w:t>https://www.gov.uk/government/uploads/system/uploads/attachment_data/file/7657/practicalguidesea.pdf</w:t>
            </w: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highlight w:val="yellow"/>
              </w:rPr>
            </w:pPr>
          </w:p>
        </w:tc>
      </w:tr>
      <w:tr w:rsidR="009635EC" w:rsidRPr="003710B7" w:rsidTr="00433D7A">
        <w:trPr>
          <w:cantSplit/>
          <w:trHeight w:val="729"/>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Planning Policy for</w:t>
            </w:r>
            <w:r w:rsidRPr="00CD50B8">
              <w:rPr>
                <w:rFonts w:asciiTheme="majorHAnsi" w:hAnsiTheme="majorHAnsi" w:cs="Arial"/>
                <w:color w:val="FFFFFF"/>
                <w:sz w:val="18"/>
                <w:szCs w:val="18"/>
                <w:lang w:val="en-GB"/>
              </w:rPr>
              <w:t xml:space="preserve"> Traveller</w:t>
            </w:r>
            <w:r w:rsidRPr="003710B7">
              <w:rPr>
                <w:rFonts w:asciiTheme="majorHAnsi" w:hAnsiTheme="majorHAnsi" w:cs="Arial"/>
                <w:color w:val="FFFFFF"/>
                <w:sz w:val="18"/>
                <w:szCs w:val="18"/>
              </w:rPr>
              <w:t xml:space="preserve"> Sites (2012)</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Fair and equal treatment for travelers in a way that facilitates the traditional and nomadic way of life whilst respecting the interests of the settled community.</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highlight w:val="yellow"/>
              </w:rPr>
            </w:pPr>
            <w:r w:rsidRPr="003710B7">
              <w:rPr>
                <w:rFonts w:asciiTheme="majorHAnsi" w:hAnsiTheme="majorHAnsi" w:cs="Verdana"/>
                <w:color w:val="17365D"/>
                <w:sz w:val="18"/>
                <w:szCs w:val="18"/>
              </w:rPr>
              <w:t>Given that there is no history or known demand for gypsy and</w:t>
            </w:r>
            <w:r w:rsidRPr="00CD50B8">
              <w:rPr>
                <w:rFonts w:asciiTheme="majorHAnsi" w:hAnsiTheme="majorHAnsi" w:cs="Verdana"/>
                <w:color w:val="17365D"/>
                <w:sz w:val="18"/>
                <w:szCs w:val="18"/>
                <w:lang w:val="en-GB"/>
              </w:rPr>
              <w:t xml:space="preserve"> traveller</w:t>
            </w:r>
            <w:r w:rsidRPr="003710B7">
              <w:rPr>
                <w:rFonts w:asciiTheme="majorHAnsi" w:hAnsiTheme="majorHAnsi" w:cs="Verdana"/>
                <w:color w:val="17365D"/>
                <w:sz w:val="18"/>
                <w:szCs w:val="18"/>
              </w:rPr>
              <w:t xml:space="preserve"> sites in the Isles of Scilly then no further consideration of this matter</w:t>
            </w:r>
          </w:p>
        </w:tc>
      </w:tr>
      <w:tr w:rsidR="009635EC" w:rsidRPr="003710B7" w:rsidTr="00433D7A">
        <w:trPr>
          <w:cantSplit/>
          <w:trHeight w:val="729"/>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86" w:history="1">
              <w:r w:rsidR="009635EC" w:rsidRPr="003710B7">
                <w:rPr>
                  <w:rStyle w:val="Hyperlink"/>
                  <w:rFonts w:asciiTheme="majorHAnsi" w:hAnsiTheme="majorHAnsi" w:cs="Arial"/>
                  <w:sz w:val="18"/>
                  <w:szCs w:val="18"/>
                </w:rPr>
                <w:t>https://www.gov.uk/government/publications/planning-policy-for-traveller-sites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Arial"/>
                <w:color w:val="0F243E"/>
                <w:sz w:val="18"/>
                <w:szCs w:val="18"/>
              </w:rPr>
            </w:pPr>
          </w:p>
        </w:tc>
      </w:tr>
      <w:tr w:rsidR="009635EC" w:rsidRPr="003710B7" w:rsidTr="00433D7A">
        <w:trPr>
          <w:cantSplit/>
          <w:trHeight w:val="38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Verdana"/>
                <w:color w:val="FFFFFF"/>
                <w:sz w:val="18"/>
                <w:szCs w:val="18"/>
              </w:rPr>
              <w:t>Diversity and Equality in Planning - A good practice guide</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Consideration of diversity should be at the heart of planning activities. That is the key message in this good practice guide, which shows how planners can take account of the planning needs of a diverse population in their policies and practices.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equality.</w:t>
            </w:r>
          </w:p>
        </w:tc>
      </w:tr>
      <w:tr w:rsidR="009635EC" w:rsidRPr="003710B7" w:rsidTr="00433D7A">
        <w:trPr>
          <w:cantSplit/>
          <w:trHeight w:val="38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87" w:history="1">
              <w:r w:rsidR="009635EC" w:rsidRPr="003710B7">
                <w:rPr>
                  <w:rStyle w:val="Hyperlink"/>
                  <w:rFonts w:asciiTheme="majorHAnsi" w:hAnsiTheme="majorHAnsi"/>
                  <w:sz w:val="18"/>
                  <w:szCs w:val="18"/>
                </w:rPr>
                <w:t>http://www.planningportal.gov.uk/planning/planningpolicyandlegislation/currentenglishpolicy/goodpracticeguides/diversity</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87"/>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88" w:history="1">
              <w:r w:rsidR="009635EC" w:rsidRPr="003710B7">
                <w:rPr>
                  <w:rFonts w:asciiTheme="majorHAnsi" w:hAnsiTheme="majorHAnsi" w:cs="Verdana"/>
                  <w:color w:val="FFFFFF"/>
                  <w:sz w:val="18"/>
                  <w:szCs w:val="18"/>
                </w:rPr>
                <w:t xml:space="preserve">Gypsy and </w:t>
              </w:r>
              <w:r w:rsidR="00CD50B8" w:rsidRPr="003710B7">
                <w:rPr>
                  <w:rFonts w:asciiTheme="majorHAnsi" w:hAnsiTheme="majorHAnsi" w:cs="Verdana"/>
                  <w:color w:val="FFFFFF"/>
                  <w:sz w:val="18"/>
                  <w:szCs w:val="18"/>
                </w:rPr>
                <w:t>Traveler</w:t>
              </w:r>
              <w:r w:rsidR="009635EC" w:rsidRPr="003710B7">
                <w:rPr>
                  <w:rFonts w:asciiTheme="majorHAnsi" w:hAnsiTheme="majorHAnsi" w:cs="Verdana"/>
                  <w:color w:val="FFFFFF"/>
                  <w:sz w:val="18"/>
                  <w:szCs w:val="18"/>
                </w:rPr>
                <w:t xml:space="preserve"> Accommodation Needs Assessments: Guidance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Aims to provide advice on carrying out an assessment of the accommodation needs of Gypsies and </w:t>
            </w:r>
            <w:r w:rsidR="00CD50B8" w:rsidRPr="003710B7">
              <w:rPr>
                <w:rFonts w:asciiTheme="majorHAnsi" w:hAnsiTheme="majorHAnsi" w:cs="Verdana"/>
                <w:color w:val="17365D"/>
                <w:sz w:val="18"/>
                <w:szCs w:val="18"/>
              </w:rPr>
              <w:t>Travelers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Given that there is no history or known demand for gypsy and</w:t>
            </w:r>
            <w:r w:rsidRPr="00CD50B8">
              <w:rPr>
                <w:rFonts w:asciiTheme="majorHAnsi" w:hAnsiTheme="majorHAnsi" w:cs="Verdana"/>
                <w:color w:val="17365D"/>
                <w:sz w:val="18"/>
                <w:szCs w:val="18"/>
                <w:lang w:val="en-GB"/>
              </w:rPr>
              <w:t xml:space="preserve"> traveller</w:t>
            </w:r>
            <w:r w:rsidRPr="003710B7">
              <w:rPr>
                <w:rFonts w:asciiTheme="majorHAnsi" w:hAnsiTheme="majorHAnsi" w:cs="Verdana"/>
                <w:color w:val="17365D"/>
                <w:sz w:val="18"/>
                <w:szCs w:val="18"/>
              </w:rPr>
              <w:t xml:space="preserve"> sites in the Isles of Scilly then no further consideration of this matter</w:t>
            </w:r>
          </w:p>
        </w:tc>
      </w:tr>
      <w:tr w:rsidR="009635EC" w:rsidRPr="003710B7" w:rsidTr="00433D7A">
        <w:trPr>
          <w:cantSplit/>
          <w:trHeight w:val="386"/>
        </w:trPr>
        <w:tc>
          <w:tcPr>
            <w:tcW w:w="3936" w:type="dxa"/>
            <w:tcBorders>
              <w:top w:val="single" w:sz="4" w:space="0" w:color="0393CE"/>
              <w:left w:val="single" w:sz="4" w:space="0" w:color="0393CE"/>
              <w:bottom w:val="single" w:sz="4" w:space="0" w:color="548DD4"/>
              <w:right w:val="single" w:sz="4" w:space="0" w:color="0393CE"/>
            </w:tcBorders>
            <w:vAlign w:val="center"/>
          </w:tcPr>
          <w:p w:rsidR="009635EC" w:rsidRPr="003710B7" w:rsidRDefault="009079A4" w:rsidP="003710B7">
            <w:pPr>
              <w:rPr>
                <w:rFonts w:asciiTheme="majorHAnsi" w:hAnsiTheme="majorHAnsi"/>
                <w:sz w:val="18"/>
                <w:szCs w:val="18"/>
              </w:rPr>
            </w:pPr>
            <w:hyperlink r:id="rId89" w:history="1">
              <w:r w:rsidR="009635EC" w:rsidRPr="003710B7">
                <w:rPr>
                  <w:rStyle w:val="Hyperlink"/>
                  <w:rFonts w:asciiTheme="majorHAnsi" w:hAnsiTheme="majorHAnsi"/>
                  <w:sz w:val="18"/>
                  <w:szCs w:val="18"/>
                </w:rPr>
                <w:t>https://www.gov.uk/government/publications/gypsy-and-traveller-accommodation-needs-assessments</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87"/>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90" w:history="1">
              <w:r w:rsidR="009635EC" w:rsidRPr="003710B7">
                <w:rPr>
                  <w:rFonts w:asciiTheme="majorHAnsi" w:hAnsiTheme="majorHAnsi" w:cs="Verdana"/>
                  <w:color w:val="FFFFFF"/>
                  <w:sz w:val="18"/>
                  <w:szCs w:val="18"/>
                </w:rPr>
                <w:t xml:space="preserve">Local authorities and Gypsies and </w:t>
              </w:r>
              <w:r w:rsidR="00CD50B8" w:rsidRPr="003710B7">
                <w:rPr>
                  <w:rFonts w:asciiTheme="majorHAnsi" w:hAnsiTheme="majorHAnsi" w:cs="Verdana"/>
                  <w:color w:val="FFFFFF"/>
                  <w:sz w:val="18"/>
                  <w:szCs w:val="18"/>
                </w:rPr>
                <w:t>Travelers</w:t>
              </w:r>
              <w:r w:rsidR="009635EC" w:rsidRPr="003710B7">
                <w:rPr>
                  <w:rFonts w:asciiTheme="majorHAnsi" w:hAnsiTheme="majorHAnsi" w:cs="Verdana"/>
                  <w:color w:val="FFFFFF"/>
                  <w:sz w:val="18"/>
                  <w:szCs w:val="18"/>
                </w:rPr>
                <w:t>: a guide to responsibilities and powers</w:t>
              </w:r>
            </w:hyperlink>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Sets out what needs to be done to ensure more effective enforcement, alongside the provision of more</w:t>
            </w:r>
            <w:r w:rsidRPr="00CD50B8">
              <w:rPr>
                <w:rFonts w:asciiTheme="majorHAnsi" w:hAnsiTheme="majorHAnsi" w:cs="Verdana"/>
                <w:color w:val="17365D"/>
                <w:sz w:val="18"/>
                <w:szCs w:val="18"/>
                <w:lang w:val="en-GB"/>
              </w:rPr>
              <w:t xml:space="preserve"> authorised</w:t>
            </w:r>
            <w:r w:rsidRPr="003710B7">
              <w:rPr>
                <w:rFonts w:asciiTheme="majorHAnsi" w:hAnsiTheme="majorHAnsi" w:cs="Verdana"/>
                <w:color w:val="17365D"/>
                <w:sz w:val="18"/>
                <w:szCs w:val="18"/>
              </w:rPr>
              <w:t xml:space="preserve"> sites.</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Given that there is no history or known demand for gypsy and</w:t>
            </w:r>
            <w:r w:rsidRPr="00CD50B8">
              <w:rPr>
                <w:rFonts w:asciiTheme="majorHAnsi" w:hAnsiTheme="majorHAnsi" w:cs="Verdana"/>
                <w:color w:val="17365D"/>
                <w:sz w:val="18"/>
                <w:szCs w:val="18"/>
                <w:lang w:val="en-GB"/>
              </w:rPr>
              <w:t xml:space="preserve"> traveller</w:t>
            </w:r>
            <w:r w:rsidRPr="003710B7">
              <w:rPr>
                <w:rFonts w:asciiTheme="majorHAnsi" w:hAnsiTheme="majorHAnsi" w:cs="Verdana"/>
                <w:color w:val="17365D"/>
                <w:sz w:val="18"/>
                <w:szCs w:val="18"/>
              </w:rPr>
              <w:t xml:space="preserve"> sites in the Isles of Scilly then no further consideration of this matter</w:t>
            </w:r>
          </w:p>
        </w:tc>
      </w:tr>
      <w:tr w:rsidR="009635EC" w:rsidRPr="003710B7" w:rsidTr="00433D7A">
        <w:trPr>
          <w:cantSplit/>
          <w:trHeight w:val="386"/>
        </w:trPr>
        <w:tc>
          <w:tcPr>
            <w:tcW w:w="3936" w:type="dxa"/>
            <w:tcBorders>
              <w:top w:val="single" w:sz="4" w:space="0" w:color="548DD4"/>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olor w:val="0000FF"/>
                <w:sz w:val="18"/>
                <w:szCs w:val="18"/>
                <w:u w:val="single" w:color="0000FF"/>
              </w:rPr>
            </w:pPr>
            <w:hyperlink r:id="rId91" w:history="1">
              <w:r w:rsidR="009635EC" w:rsidRPr="003710B7">
                <w:rPr>
                  <w:rStyle w:val="Hyperlink"/>
                  <w:rFonts w:asciiTheme="majorHAnsi" w:hAnsiTheme="majorHAnsi"/>
                  <w:sz w:val="18"/>
                  <w:szCs w:val="18"/>
                </w:rPr>
                <w:t>http://www.planningportal.gov.uk/planning/planningpolicyandlegislation/currentenglishpolicy/goodpracticeguides/gypsytravellerlpaguide</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255"/>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Minerals Planning Guidance 1</w:t>
            </w:r>
          </w:p>
        </w:tc>
        <w:tc>
          <w:tcPr>
            <w:tcW w:w="6945" w:type="dxa"/>
            <w:vMerge w:val="restart"/>
            <w:tcBorders>
              <w:top w:val="single" w:sz="4" w:space="0" w:color="548DD4"/>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Statement of the government's policies on the extraction of marine sand and gravel and other minerals from the English seabed.</w:t>
            </w:r>
          </w:p>
        </w:tc>
        <w:tc>
          <w:tcPr>
            <w:tcW w:w="3295" w:type="dxa"/>
            <w:vMerge w:val="restart"/>
            <w:tcBorders>
              <w:top w:val="single" w:sz="4" w:space="0" w:color="548DD4"/>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marine derived mineral resources.</w:t>
            </w:r>
          </w:p>
        </w:tc>
      </w:tr>
      <w:tr w:rsidR="009635EC" w:rsidRPr="003710B7" w:rsidTr="00433D7A">
        <w:trPr>
          <w:cantSplit/>
          <w:trHeight w:val="25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92" w:history="1">
              <w:r w:rsidR="009635EC" w:rsidRPr="003710B7">
                <w:rPr>
                  <w:rStyle w:val="Hyperlink"/>
                  <w:rFonts w:asciiTheme="majorHAnsi" w:hAnsiTheme="majorHAnsi"/>
                  <w:sz w:val="18"/>
                  <w:szCs w:val="18"/>
                </w:rPr>
                <w:t>https://www.gov.uk/government/publications/extraction-by-dredging-from-the-english-seabed-minerals-planning-guidance-1</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51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93" w:history="1">
              <w:r w:rsidR="009635EC" w:rsidRPr="003710B7">
                <w:rPr>
                  <w:rStyle w:val="Hyperlink"/>
                  <w:rFonts w:asciiTheme="majorHAnsi" w:hAnsiTheme="majorHAnsi" w:cs="Arial"/>
                  <w:color w:val="FFFFFF"/>
                  <w:sz w:val="18"/>
                  <w:szCs w:val="18"/>
                </w:rPr>
                <w:t>Manual for Streets</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Guidance to encourage good design that increases quality of life.  Covers layout, quality and materials, user needs, parking, signage, street furniture and lighting. Polices to support the aim of increasing the quality of life through good design that creates more people-orientated streets.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health, well-being and safety.</w:t>
            </w:r>
          </w:p>
        </w:tc>
      </w:tr>
      <w:tr w:rsidR="009635EC" w:rsidRPr="003710B7" w:rsidTr="00433D7A">
        <w:trPr>
          <w:cantSplit/>
          <w:trHeight w:val="51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94" w:history="1">
              <w:r w:rsidR="009635EC" w:rsidRPr="003710B7">
                <w:rPr>
                  <w:rStyle w:val="Hyperlink"/>
                  <w:rFonts w:asciiTheme="majorHAnsi" w:hAnsiTheme="majorHAnsi"/>
                  <w:sz w:val="18"/>
                  <w:szCs w:val="18"/>
                </w:rPr>
                <w:t>https://www.gov.uk/government/publications/manual-for-streets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45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95" w:history="1">
              <w:r w:rsidR="009635EC" w:rsidRPr="003710B7">
                <w:rPr>
                  <w:rFonts w:asciiTheme="majorHAnsi" w:hAnsiTheme="majorHAnsi" w:cs="Verdana"/>
                  <w:color w:val="FFFFFF"/>
                  <w:sz w:val="18"/>
                  <w:szCs w:val="18"/>
                </w:rPr>
                <w:t>Fees for monitoring of mining and landfill sites in England: A guide to implementation and good practice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Assist mineral and waste planning authorities and the minerals waste industry implement a new fees regime, which came into force on 6 April 2006.</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minerals and waste.</w:t>
            </w:r>
          </w:p>
        </w:tc>
      </w:tr>
      <w:tr w:rsidR="009635EC" w:rsidRPr="003710B7" w:rsidTr="00433D7A">
        <w:trPr>
          <w:cantSplit/>
          <w:trHeight w:val="45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96" w:history="1">
              <w:r w:rsidR="009635EC" w:rsidRPr="003710B7">
                <w:rPr>
                  <w:rStyle w:val="Hyperlink"/>
                  <w:rFonts w:asciiTheme="majorHAnsi" w:hAnsiTheme="majorHAnsi"/>
                  <w:sz w:val="18"/>
                  <w:szCs w:val="18"/>
                </w:rPr>
                <w:t>https://www.gov.uk/government/publications/fees-for-monitoring-of-mining-and-landfill-sites-in-england-guidance</w:t>
              </w:r>
            </w:hyperlink>
          </w:p>
          <w:p w:rsidR="009635EC" w:rsidRPr="003710B7" w:rsidRDefault="009635EC" w:rsidP="003710B7">
            <w:pPr>
              <w:spacing w:before="120"/>
              <w:rPr>
                <w:rFonts w:asciiTheme="majorHAnsi" w:hAnsiTheme="majorHAnsi"/>
                <w:color w:val="0000FF"/>
                <w:sz w:val="18"/>
                <w:szCs w:val="18"/>
                <w:u w:val="single" w:color="0000FF"/>
              </w:rPr>
            </w:pP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Arial"/>
                <w:color w:val="0F243E"/>
                <w:sz w:val="18"/>
                <w:szCs w:val="18"/>
              </w:rPr>
            </w:pPr>
          </w:p>
        </w:tc>
      </w:tr>
      <w:tr w:rsidR="009635EC" w:rsidRPr="003710B7" w:rsidTr="00433D7A">
        <w:trPr>
          <w:cantSplit/>
          <w:trHeight w:val="38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97" w:history="1">
              <w:r w:rsidR="009635EC" w:rsidRPr="003710B7">
                <w:rPr>
                  <w:rFonts w:asciiTheme="majorHAnsi" w:hAnsiTheme="majorHAnsi" w:cs="Verdana"/>
                  <w:color w:val="FFFFFF"/>
                  <w:sz w:val="18"/>
                  <w:szCs w:val="18"/>
                </w:rPr>
                <w:t>Mobile phone network development: Code of best practice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This Code of Best Practice, produced jointly by representatives of central and local government and the mobile phone industry, builds on Government guidance and operators’ commitments.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communication infrastructure.</w:t>
            </w:r>
          </w:p>
        </w:tc>
      </w:tr>
      <w:tr w:rsidR="009635EC" w:rsidRPr="003710B7" w:rsidTr="00433D7A">
        <w:trPr>
          <w:cantSplit/>
          <w:trHeight w:val="386"/>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98" w:history="1">
              <w:r w:rsidR="009635EC" w:rsidRPr="003710B7">
                <w:rPr>
                  <w:rStyle w:val="Hyperlink"/>
                  <w:rFonts w:asciiTheme="majorHAnsi" w:hAnsiTheme="majorHAnsi"/>
                  <w:sz w:val="18"/>
                  <w:szCs w:val="18"/>
                </w:rPr>
                <w:t>https://www.gov.uk/government/publications/code-of-best-practice-on-mobile-phone-network-development</w:t>
              </w:r>
            </w:hyperlink>
          </w:p>
          <w:p w:rsidR="009635EC" w:rsidRPr="003710B7" w:rsidRDefault="009635EC" w:rsidP="003710B7">
            <w:pPr>
              <w:spacing w:before="120"/>
              <w:rPr>
                <w:rFonts w:asciiTheme="majorHAnsi" w:hAnsiTheme="majorHAnsi"/>
                <w:color w:val="0000FF"/>
                <w:sz w:val="18"/>
                <w:szCs w:val="18"/>
                <w:u w:val="single" w:color="0000FF"/>
              </w:rPr>
            </w:pPr>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325"/>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99" w:history="1">
              <w:r w:rsidR="009635EC" w:rsidRPr="003710B7">
                <w:rPr>
                  <w:rFonts w:asciiTheme="majorHAnsi" w:hAnsiTheme="majorHAnsi" w:cs="Verdana"/>
                  <w:color w:val="FFFFFF"/>
                  <w:sz w:val="18"/>
                  <w:szCs w:val="18"/>
                </w:rPr>
                <w:t>Guidance on the permeable surfacing of front gardens</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Provides options for householders to pave their front garden with hardstanding without needing planning permission.</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surface water management.</w:t>
            </w:r>
          </w:p>
        </w:tc>
      </w:tr>
      <w:tr w:rsidR="009635EC" w:rsidRPr="003710B7" w:rsidTr="00433D7A">
        <w:trPr>
          <w:cantSplit/>
          <w:trHeight w:val="325"/>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olor w:val="0000FF"/>
                <w:sz w:val="18"/>
                <w:szCs w:val="18"/>
                <w:u w:val="single" w:color="0000FF"/>
              </w:rPr>
            </w:pPr>
            <w:hyperlink r:id="rId100" w:history="1">
              <w:r w:rsidR="009635EC" w:rsidRPr="003710B7">
                <w:rPr>
                  <w:rStyle w:val="Hyperlink"/>
                  <w:rFonts w:asciiTheme="majorHAnsi" w:hAnsiTheme="majorHAnsi"/>
                  <w:sz w:val="18"/>
                  <w:szCs w:val="18"/>
                </w:rPr>
                <w:t>http://www.planningportal.gov.uk/planning/planningpolicyandlegislation/currentenglishpolicy/goodpracticeguides/permeable</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255"/>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079A4" w:rsidP="003710B7">
            <w:pPr>
              <w:spacing w:before="120"/>
              <w:rPr>
                <w:rFonts w:asciiTheme="majorHAnsi" w:hAnsiTheme="majorHAnsi" w:cs="Arial"/>
                <w:color w:val="FFFFFF"/>
                <w:sz w:val="18"/>
                <w:szCs w:val="18"/>
              </w:rPr>
            </w:pPr>
            <w:hyperlink r:id="rId101" w:history="1">
              <w:r w:rsidR="009635EC" w:rsidRPr="003710B7">
                <w:rPr>
                  <w:rFonts w:asciiTheme="majorHAnsi" w:hAnsiTheme="majorHAnsi" w:cs="Verdana"/>
                  <w:color w:val="FFFFFF"/>
                  <w:sz w:val="18"/>
                  <w:szCs w:val="18"/>
                </w:rPr>
                <w:t>Historic Environment Planning Practice Guide</w:t>
              </w:r>
            </w:hyperlink>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Following the publication of the National Planning Policy Framework, PPS5 was superseded. However the Practice Guide remains valid.</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the historic environment.</w:t>
            </w:r>
          </w:p>
        </w:tc>
      </w:tr>
      <w:tr w:rsidR="009635EC" w:rsidRPr="003710B7" w:rsidTr="00433D7A">
        <w:trPr>
          <w:cantSplit/>
          <w:trHeight w:val="254"/>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olor w:val="0000FF"/>
                <w:sz w:val="18"/>
                <w:szCs w:val="18"/>
                <w:u w:val="single" w:color="0000FF"/>
              </w:rPr>
            </w:pPr>
            <w:hyperlink r:id="rId102" w:history="1">
              <w:r w:rsidR="009635EC" w:rsidRPr="003710B7">
                <w:rPr>
                  <w:rStyle w:val="Hyperlink"/>
                  <w:rFonts w:asciiTheme="majorHAnsi" w:hAnsiTheme="majorHAnsi"/>
                  <w:sz w:val="18"/>
                  <w:szCs w:val="18"/>
                </w:rPr>
                <w:t>http://planningguidance.planningportal.gov.uk/blog/guidance/conserving-and-enhancing-the-historic-environment/</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r>
      <w:tr w:rsidR="009635EC" w:rsidRPr="003710B7" w:rsidTr="00433D7A">
        <w:trPr>
          <w:cantSplit/>
          <w:trHeight w:val="490"/>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Planning Practice Guidance</w:t>
            </w: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Guidance for the following subjects is relevant to the scope of this SEA / SA: Air quality; Climate change; Community </w:t>
            </w:r>
            <w:r w:rsidR="00CD50B8" w:rsidRPr="003710B7">
              <w:rPr>
                <w:rFonts w:asciiTheme="majorHAnsi" w:hAnsiTheme="majorHAnsi" w:cs="Verdana"/>
                <w:color w:val="17365D"/>
                <w:sz w:val="18"/>
                <w:szCs w:val="18"/>
              </w:rPr>
              <w:t>Infrastructure</w:t>
            </w:r>
            <w:r w:rsidRPr="003710B7">
              <w:rPr>
                <w:rFonts w:asciiTheme="majorHAnsi" w:hAnsiTheme="majorHAnsi" w:cs="Verdana"/>
                <w:color w:val="17365D"/>
                <w:sz w:val="18"/>
                <w:szCs w:val="18"/>
              </w:rPr>
              <w:t xml:space="preserve"> Levy; Historic environment; Design; Duty to co-operate; Town</w:t>
            </w:r>
            <w:r w:rsidRPr="00CD50B8">
              <w:rPr>
                <w:rFonts w:asciiTheme="majorHAnsi" w:hAnsiTheme="majorHAnsi" w:cs="Verdana"/>
                <w:color w:val="17365D"/>
                <w:sz w:val="18"/>
                <w:szCs w:val="18"/>
                <w:lang w:val="en-GB"/>
              </w:rPr>
              <w:t xml:space="preserve"> centres</w:t>
            </w:r>
            <w:r w:rsidRPr="003710B7">
              <w:rPr>
                <w:rFonts w:asciiTheme="majorHAnsi" w:hAnsiTheme="majorHAnsi" w:cs="Verdana"/>
                <w:color w:val="17365D"/>
                <w:sz w:val="18"/>
                <w:szCs w:val="18"/>
              </w:rPr>
              <w:t>; Environmental Impact Assessment; Flood risk and coastal change; Hazardous substances; Health and well-being; Housing and Economic Needs Assessments; Housing technical standards; Contamination; Land stability; Light pollution; Minerals; Natural environment; Noise; Open space, rights of way and recreation; Renewable / low carbon energy; Strategic Environmental Assessment / Sustainability Appraisal; Transport; Trees, Viability, Waste; and Water.</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All these issues are noted elsewhere in this table and will be incorporated in the SA Framework as appropriate.</w:t>
            </w:r>
          </w:p>
        </w:tc>
      </w:tr>
      <w:tr w:rsidR="009635EC" w:rsidRPr="003710B7" w:rsidTr="00433D7A">
        <w:trPr>
          <w:cantSplit/>
          <w:trHeight w:val="1027"/>
        </w:trPr>
        <w:tc>
          <w:tcPr>
            <w:tcW w:w="3936" w:type="dxa"/>
            <w:tcBorders>
              <w:top w:val="single" w:sz="4" w:space="0" w:color="0393CE"/>
              <w:left w:val="single" w:sz="4" w:space="0" w:color="0393CE"/>
              <w:bottom w:val="single" w:sz="4" w:space="0" w:color="548DD4"/>
              <w:right w:val="single" w:sz="4" w:space="0" w:color="0393CE"/>
            </w:tcBorders>
            <w:shd w:val="clear" w:color="auto" w:fill="auto"/>
            <w:vAlign w:val="center"/>
          </w:tcPr>
          <w:p w:rsidR="009635EC" w:rsidRPr="003710B7" w:rsidRDefault="009079A4" w:rsidP="003710B7">
            <w:pPr>
              <w:spacing w:before="120"/>
              <w:rPr>
                <w:rFonts w:asciiTheme="majorHAnsi" w:hAnsiTheme="majorHAnsi" w:cs="Arial"/>
                <w:color w:val="0000FF"/>
                <w:sz w:val="18"/>
                <w:szCs w:val="18"/>
                <w:u w:val="single" w:color="0000FF"/>
              </w:rPr>
            </w:pPr>
            <w:hyperlink r:id="rId103" w:history="1">
              <w:r w:rsidR="009635EC" w:rsidRPr="003710B7">
                <w:rPr>
                  <w:rStyle w:val="Hyperlink"/>
                  <w:rFonts w:asciiTheme="majorHAnsi" w:hAnsiTheme="majorHAnsi"/>
                  <w:sz w:val="18"/>
                  <w:szCs w:val="18"/>
                </w:rPr>
                <w:t>http://planningguidance.planningportal.gov.uk/</w:t>
              </w:r>
            </w:hyperlink>
          </w:p>
        </w:tc>
        <w:tc>
          <w:tcPr>
            <w:tcW w:w="694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572"/>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Verdana"/>
                <w:color w:val="FFFFFF"/>
                <w:sz w:val="18"/>
                <w:szCs w:val="18"/>
              </w:rPr>
            </w:pPr>
            <w:r w:rsidRPr="003710B7">
              <w:rPr>
                <w:rFonts w:asciiTheme="majorHAnsi" w:hAnsiTheme="majorHAnsi" w:cs="Verdana"/>
                <w:color w:val="FFFFFF"/>
                <w:sz w:val="18"/>
                <w:szCs w:val="18"/>
              </w:rPr>
              <w:t>National Planning Policy for Waste</w:t>
            </w:r>
          </w:p>
        </w:tc>
        <w:tc>
          <w:tcPr>
            <w:tcW w:w="6945" w:type="dxa"/>
            <w:vMerge w:val="restart"/>
            <w:tcBorders>
              <w:top w:val="single" w:sz="4" w:space="0" w:color="548DD4"/>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Delivering waste ambitions through:</w:t>
            </w:r>
          </w:p>
          <w:p w:rsidR="009635EC" w:rsidRPr="00CD50B8" w:rsidRDefault="009635EC" w:rsidP="00C90DAC">
            <w:pPr>
              <w:numPr>
                <w:ilvl w:val="0"/>
                <w:numId w:val="37"/>
              </w:numPr>
              <w:spacing w:after="0" w:line="240" w:lineRule="auto"/>
              <w:ind w:left="317" w:hanging="284"/>
              <w:rPr>
                <w:rFonts w:asciiTheme="majorHAnsi" w:hAnsiTheme="majorHAnsi" w:cs="Verdana"/>
                <w:color w:val="17365D"/>
                <w:sz w:val="18"/>
                <w:szCs w:val="18"/>
                <w:lang w:val="en-GB"/>
              </w:rPr>
            </w:pPr>
            <w:r w:rsidRPr="003710B7">
              <w:rPr>
                <w:rFonts w:asciiTheme="majorHAnsi" w:hAnsiTheme="majorHAnsi" w:cs="Verdana"/>
                <w:color w:val="17365D"/>
                <w:sz w:val="18"/>
                <w:szCs w:val="18"/>
              </w:rPr>
              <w:t>infrastructure, local employment opportunities and wider climate change benefits, by driving waste management up the waste hierarchy;</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CD50B8">
              <w:rPr>
                <w:rFonts w:asciiTheme="majorHAnsi" w:hAnsiTheme="majorHAnsi" w:cs="Verdana"/>
                <w:color w:val="17365D"/>
                <w:sz w:val="18"/>
                <w:szCs w:val="18"/>
                <w:lang w:val="en-GB"/>
              </w:rPr>
              <w:t>recognising</w:t>
            </w:r>
            <w:r w:rsidRPr="003710B7">
              <w:rPr>
                <w:rFonts w:asciiTheme="majorHAnsi" w:hAnsiTheme="majorHAnsi" w:cs="Verdana"/>
                <w:color w:val="17365D"/>
                <w:sz w:val="18"/>
                <w:szCs w:val="18"/>
              </w:rPr>
              <w:t xml:space="preserve"> the positive contribution that waste management can make to the development of sustainable communities;</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communities and businesses engaged and take more responsibility for their own waste, including the proximity principle;</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securing re-use, recovery or disposal of waste without endangering human health and without harming the environment; and</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ensuring the design and layout of new residential and commercial development and other infrastructure (such as safe and reliable transport links) complements sustainable waste management, including the provision of appropriate storage and segregation facilities to facilitate high quality collections of waste.</w:t>
            </w:r>
          </w:p>
        </w:tc>
        <w:tc>
          <w:tcPr>
            <w:tcW w:w="3295" w:type="dxa"/>
            <w:vMerge w:val="restart"/>
            <w:tcBorders>
              <w:top w:val="single" w:sz="4" w:space="0" w:color="548DD4"/>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waste</w:t>
            </w:r>
          </w:p>
        </w:tc>
      </w:tr>
      <w:tr w:rsidR="009635EC" w:rsidRPr="00CD50B8" w:rsidTr="00433D7A">
        <w:trPr>
          <w:cantSplit/>
          <w:trHeight w:val="1703"/>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spacing w:before="120"/>
              <w:rPr>
                <w:rFonts w:asciiTheme="majorHAnsi" w:hAnsiTheme="majorHAnsi" w:cs="Verdana"/>
                <w:sz w:val="18"/>
                <w:szCs w:val="18"/>
              </w:rPr>
            </w:pPr>
            <w:hyperlink r:id="rId104" w:history="1">
              <w:r w:rsidR="009635EC" w:rsidRPr="003710B7">
                <w:rPr>
                  <w:rStyle w:val="Hyperlink"/>
                  <w:rFonts w:asciiTheme="majorHAnsi" w:hAnsiTheme="majorHAnsi" w:cs="Arial"/>
                  <w:sz w:val="18"/>
                  <w:szCs w:val="18"/>
                  <w:u w:color="0000FF"/>
                </w:rPr>
                <w:t>https://www.gov.uk/government/uploads/system/uploads/attachment_data/file/364759/141015_National_Planning_Policy_for_Waste.pdf</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729"/>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CD50B8">
              <w:rPr>
                <w:rFonts w:asciiTheme="majorHAnsi" w:hAnsiTheme="majorHAnsi" w:cs="Arial"/>
                <w:color w:val="FFFFFF"/>
                <w:sz w:val="18"/>
                <w:szCs w:val="18"/>
                <w:lang w:val="en-GB"/>
              </w:rPr>
              <w:t>Neighbourhood</w:t>
            </w:r>
            <w:r w:rsidRPr="003710B7">
              <w:rPr>
                <w:rFonts w:asciiTheme="majorHAnsi" w:hAnsiTheme="majorHAnsi" w:cs="Arial"/>
                <w:color w:val="FFFFFF"/>
                <w:sz w:val="18"/>
                <w:szCs w:val="18"/>
              </w:rPr>
              <w:t xml:space="preserve"> Planning PPG (DCLG 2014) </w:t>
            </w: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Provides advice on the</w:t>
            </w:r>
            <w:r w:rsidRPr="00CD50B8">
              <w:rPr>
                <w:rFonts w:asciiTheme="majorHAnsi" w:hAnsiTheme="majorHAnsi" w:cs="Verdana"/>
                <w:color w:val="17365D"/>
                <w:sz w:val="18"/>
                <w:szCs w:val="18"/>
                <w:lang w:val="en-GB"/>
              </w:rPr>
              <w:t xml:space="preserve"> neighbourhood</w:t>
            </w:r>
            <w:r w:rsidRPr="003710B7">
              <w:rPr>
                <w:rFonts w:asciiTheme="majorHAnsi" w:hAnsiTheme="majorHAnsi" w:cs="Verdana"/>
                <w:color w:val="17365D"/>
                <w:sz w:val="18"/>
                <w:szCs w:val="18"/>
              </w:rPr>
              <w:t xml:space="preserve"> planning system introduced by the Localism Act including key stages and decisions, including deciding</w:t>
            </w:r>
            <w:r w:rsidRPr="00CD50B8">
              <w:rPr>
                <w:rFonts w:asciiTheme="majorHAnsi" w:hAnsiTheme="majorHAnsi" w:cs="Verdana"/>
                <w:color w:val="17365D"/>
                <w:sz w:val="18"/>
                <w:szCs w:val="18"/>
                <w:lang w:val="en-GB"/>
              </w:rPr>
              <w:t xml:space="preserve"> neighbourhood</w:t>
            </w:r>
            <w:r w:rsidRPr="003710B7">
              <w:rPr>
                <w:rFonts w:asciiTheme="majorHAnsi" w:hAnsiTheme="majorHAnsi" w:cs="Verdana"/>
                <w:color w:val="17365D"/>
                <w:sz w:val="18"/>
                <w:szCs w:val="18"/>
              </w:rPr>
              <w:t xml:space="preserve"> areas, the legal tests for</w:t>
            </w:r>
            <w:r w:rsidRPr="00CD50B8">
              <w:rPr>
                <w:rFonts w:asciiTheme="majorHAnsi" w:hAnsiTheme="majorHAnsi" w:cs="Verdana"/>
                <w:color w:val="17365D"/>
                <w:sz w:val="18"/>
                <w:szCs w:val="18"/>
                <w:lang w:val="en-GB"/>
              </w:rPr>
              <w:t xml:space="preserve"> neighbourhood</w:t>
            </w:r>
            <w:r w:rsidRPr="003710B7">
              <w:rPr>
                <w:rFonts w:asciiTheme="majorHAnsi" w:hAnsiTheme="majorHAnsi" w:cs="Verdana"/>
                <w:color w:val="17365D"/>
                <w:sz w:val="18"/>
                <w:szCs w:val="18"/>
              </w:rPr>
              <w:t xml:space="preserve"> plans, and the process of independent examination and referendum.</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SA process to support / facilitate /</w:t>
            </w:r>
            <w:r w:rsidRPr="00CD50B8">
              <w:rPr>
                <w:rFonts w:asciiTheme="majorHAnsi" w:hAnsiTheme="majorHAnsi" w:cs="Verdana"/>
                <w:color w:val="17365D"/>
                <w:sz w:val="18"/>
                <w:szCs w:val="18"/>
                <w:lang w:val="en-GB"/>
              </w:rPr>
              <w:t xml:space="preserve"> </w:t>
            </w:r>
            <w:r w:rsidR="00CD50B8" w:rsidRPr="00CD50B8">
              <w:rPr>
                <w:rFonts w:asciiTheme="majorHAnsi" w:hAnsiTheme="majorHAnsi" w:cs="Verdana"/>
                <w:color w:val="17365D"/>
                <w:sz w:val="18"/>
                <w:szCs w:val="18"/>
                <w:lang w:val="en-GB"/>
              </w:rPr>
              <w:t>inform</w:t>
            </w:r>
            <w:r w:rsidRPr="00CD50B8">
              <w:rPr>
                <w:rFonts w:asciiTheme="majorHAnsi" w:hAnsiTheme="majorHAnsi" w:cs="Verdana"/>
                <w:color w:val="17365D"/>
                <w:sz w:val="18"/>
                <w:szCs w:val="18"/>
                <w:lang w:val="en-GB"/>
              </w:rPr>
              <w:t xml:space="preserve"> neighbourhood</w:t>
            </w:r>
            <w:r w:rsidRPr="003710B7">
              <w:rPr>
                <w:rFonts w:asciiTheme="majorHAnsi" w:hAnsiTheme="majorHAnsi" w:cs="Verdana"/>
                <w:color w:val="17365D"/>
                <w:sz w:val="18"/>
                <w:szCs w:val="18"/>
              </w:rPr>
              <w:t xml:space="preserve"> plans.</w:t>
            </w:r>
          </w:p>
        </w:tc>
      </w:tr>
      <w:tr w:rsidR="009635EC" w:rsidRPr="003710B7" w:rsidTr="00433D7A">
        <w:trPr>
          <w:cantSplit/>
          <w:trHeight w:val="729"/>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spacing w:before="120"/>
              <w:rPr>
                <w:rFonts w:asciiTheme="majorHAnsi" w:hAnsiTheme="majorHAnsi" w:cs="Arial"/>
                <w:sz w:val="18"/>
                <w:szCs w:val="18"/>
              </w:rPr>
            </w:pPr>
            <w:hyperlink r:id="rId105" w:history="1">
              <w:r w:rsidR="009635EC" w:rsidRPr="003710B7">
                <w:rPr>
                  <w:rStyle w:val="Hyperlink"/>
                  <w:rFonts w:asciiTheme="majorHAnsi" w:hAnsiTheme="majorHAnsi" w:cs="Arial"/>
                  <w:sz w:val="18"/>
                  <w:szCs w:val="18"/>
                </w:rPr>
                <w:t>http://planningguidance.planningportal.gov.uk/blog/guidance/neighbourhood-planning/</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2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Children (Leaving Care) Act, 2000</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Ensure that young people do not leave care until they are ready and receive effective support and accommodation once they have left.</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provision of care and services for young people.</w:t>
            </w:r>
          </w:p>
        </w:tc>
      </w:tr>
      <w:tr w:rsidR="009635EC" w:rsidRPr="003710B7" w:rsidTr="00433D7A">
        <w:trPr>
          <w:cantSplit/>
          <w:trHeight w:val="527"/>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06" w:history="1">
              <w:r w:rsidR="009635EC" w:rsidRPr="003710B7">
                <w:rPr>
                  <w:rStyle w:val="Hyperlink"/>
                  <w:rFonts w:asciiTheme="majorHAnsi" w:hAnsiTheme="majorHAnsi" w:cs="Arial"/>
                  <w:sz w:val="18"/>
                  <w:szCs w:val="18"/>
                </w:rPr>
                <w:t>http://www.opsi.gov.uk/acts/acts2000/20000035.htm</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15"/>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Human Rights Act (1998)</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Public authorities have an obligation to act compatibly with Convention rights. Part 1, Article 8 conveys a right to respect for family life and home with no interference by a public authority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Part 2, Article 1 conveys a right to the peaceful enjoyment of possessions except in the public interest and subject to the conditions provided for by law and by the general principles of international law.</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protection of amenity.</w:t>
            </w:r>
          </w:p>
        </w:tc>
      </w:tr>
      <w:tr w:rsidR="009635EC" w:rsidRPr="003710B7" w:rsidTr="00433D7A">
        <w:trPr>
          <w:cantSplit/>
          <w:trHeight w:val="1163"/>
        </w:trPr>
        <w:tc>
          <w:tcPr>
            <w:tcW w:w="3936" w:type="dxa"/>
            <w:tcBorders>
              <w:top w:val="single" w:sz="4" w:space="0" w:color="548DD4"/>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07" w:history="1">
              <w:r w:rsidR="009635EC" w:rsidRPr="003710B7">
                <w:rPr>
                  <w:rStyle w:val="Hyperlink"/>
                  <w:rFonts w:asciiTheme="majorHAnsi" w:hAnsiTheme="majorHAnsi" w:cs="Arial"/>
                  <w:sz w:val="18"/>
                  <w:szCs w:val="18"/>
                </w:rPr>
                <w:t>http://www.opsi.gov.uk/ACTS/acts1998/ukpga_19980042_en_1</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548DD4"/>
              <w:right w:val="single" w:sz="4" w:space="0" w:color="0393CE"/>
            </w:tcBorders>
            <w:vAlign w:val="center"/>
          </w:tcPr>
          <w:p w:rsidR="009635EC" w:rsidRPr="003710B7" w:rsidRDefault="009635EC" w:rsidP="003710B7">
            <w:pPr>
              <w:pStyle w:val="Header"/>
              <w:spacing w:before="120"/>
              <w:rPr>
                <w:rFonts w:asciiTheme="majorHAnsi" w:hAnsiTheme="majorHAnsi" w:cs="Arial"/>
                <w:color w:val="0F243E"/>
                <w:sz w:val="18"/>
                <w:szCs w:val="18"/>
              </w:rPr>
            </w:pPr>
          </w:p>
        </w:tc>
      </w:tr>
      <w:tr w:rsidR="009635EC" w:rsidRPr="003710B7" w:rsidTr="00433D7A">
        <w:trPr>
          <w:cantSplit/>
          <w:trHeight w:val="527"/>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Water Act (2003)</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Core Strategy to support the resolution of significant problem areas and seek to achieve sustainable water resources management.</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water resources, supply and protecting the environment.</w:t>
            </w:r>
          </w:p>
        </w:tc>
      </w:tr>
      <w:tr w:rsidR="009635EC" w:rsidRPr="003710B7" w:rsidTr="00433D7A">
        <w:trPr>
          <w:cantSplit/>
          <w:trHeight w:val="527"/>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08" w:history="1">
              <w:r w:rsidR="009635EC" w:rsidRPr="003710B7">
                <w:rPr>
                  <w:rStyle w:val="Hyperlink"/>
                  <w:rFonts w:asciiTheme="majorHAnsi" w:hAnsiTheme="majorHAnsi" w:cs="Arial"/>
                  <w:sz w:val="18"/>
                  <w:szCs w:val="18"/>
                </w:rPr>
                <w:t>http://www.legislation.gov.uk/ukpga/2003/37/contents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pStyle w:val="Header"/>
              <w:spacing w:before="120"/>
              <w:rPr>
                <w:rFonts w:asciiTheme="majorHAnsi" w:hAnsiTheme="majorHAnsi" w:cs="Arial"/>
                <w:color w:val="0F243E"/>
                <w:sz w:val="18"/>
                <w:szCs w:val="18"/>
              </w:rPr>
            </w:pPr>
          </w:p>
        </w:tc>
      </w:tr>
      <w:tr w:rsidR="009635EC" w:rsidRPr="003710B7" w:rsidTr="00433D7A">
        <w:trPr>
          <w:cantSplit/>
          <w:trHeight w:val="641"/>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Flood and Water Management Act 2010</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Gives the Environment Agency a strategic overview of the management of flood risk and coastal erosion risk.  IoS / Cornwall to be responsible for preparing strategies.</w:t>
            </w:r>
          </w:p>
          <w:p w:rsidR="009635EC" w:rsidRPr="003710B7" w:rsidRDefault="009635EC" w:rsidP="003710B7">
            <w:pPr>
              <w:rPr>
                <w:rFonts w:asciiTheme="majorHAnsi" w:hAnsiTheme="majorHAnsi" w:cs="Verdana"/>
                <w:color w:val="0F243E"/>
                <w:sz w:val="18"/>
                <w:szCs w:val="18"/>
              </w:rPr>
            </w:pPr>
            <w:r w:rsidRPr="003710B7">
              <w:rPr>
                <w:rFonts w:asciiTheme="majorHAnsi" w:hAnsiTheme="majorHAnsi" w:cs="Verdana"/>
                <w:color w:val="17365D"/>
                <w:sz w:val="18"/>
                <w:szCs w:val="18"/>
              </w:rPr>
              <w:t>Introduces standards for design, construction and maintenance of water management systems.</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pStyle w:val="Heade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management of flood risk.</w:t>
            </w:r>
          </w:p>
        </w:tc>
      </w:tr>
      <w:tr w:rsidR="009635EC" w:rsidRPr="003710B7" w:rsidTr="00433D7A">
        <w:trPr>
          <w:cantSplit/>
          <w:trHeight w:val="641"/>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rPr>
                <w:rFonts w:asciiTheme="majorHAnsi" w:hAnsiTheme="majorHAnsi"/>
                <w:sz w:val="18"/>
                <w:szCs w:val="18"/>
              </w:rPr>
            </w:pPr>
            <w:hyperlink r:id="rId109" w:history="1">
              <w:r w:rsidR="009635EC" w:rsidRPr="003710B7">
                <w:rPr>
                  <w:rStyle w:val="Hyperlink"/>
                  <w:rFonts w:asciiTheme="majorHAnsi" w:hAnsiTheme="majorHAnsi"/>
                  <w:sz w:val="18"/>
                  <w:szCs w:val="18"/>
                </w:rPr>
                <w:t>http://www.legislation.gov.uk/ukpga/2010/29/contents</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pStyle w:val="Header"/>
              <w:spacing w:before="120"/>
              <w:rPr>
                <w:rFonts w:asciiTheme="majorHAnsi" w:hAnsiTheme="majorHAnsi" w:cs="Verdana"/>
                <w:color w:val="17365D"/>
                <w:sz w:val="18"/>
                <w:szCs w:val="18"/>
              </w:rPr>
            </w:pPr>
          </w:p>
        </w:tc>
      </w:tr>
      <w:tr w:rsidR="009635EC" w:rsidRPr="003710B7" w:rsidTr="00433D7A">
        <w:trPr>
          <w:cantSplit/>
          <w:trHeight w:val="456"/>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Farming and Food Strategies</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A variety of measures seek to bring processors, manufacturers, caterers and retailers together to produce safe, healthy products and ensure all customers have access to nutritious food; support the viability and diversity of rural and urban economies and communities; achieving consistently high standards of environmental performance; and sustain the resource available for growing food and supplying other public benefits over time, except where alternative land uses are essential to meet other needs of society.</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health (access to nutritious food), biodiversity, pollution.</w:t>
            </w:r>
          </w:p>
          <w:p w:rsidR="009635EC" w:rsidRPr="003710B7" w:rsidRDefault="009635EC" w:rsidP="003710B7">
            <w:pPr>
              <w:spacing w:before="120"/>
              <w:rPr>
                <w:rFonts w:asciiTheme="majorHAnsi" w:hAnsiTheme="majorHAnsi" w:cs="Verdana"/>
                <w:color w:val="17365D"/>
                <w:sz w:val="18"/>
                <w:szCs w:val="18"/>
              </w:rPr>
            </w:pPr>
          </w:p>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to consider viability of farming.</w:t>
            </w:r>
          </w:p>
        </w:tc>
      </w:tr>
      <w:tr w:rsidR="009635EC" w:rsidRPr="003710B7" w:rsidTr="00433D7A">
        <w:trPr>
          <w:cantSplit/>
          <w:trHeight w:val="922"/>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0" w:history="1">
              <w:r w:rsidR="009635EC" w:rsidRPr="003710B7">
                <w:rPr>
                  <w:rStyle w:val="Hyperlink"/>
                  <w:rFonts w:asciiTheme="majorHAnsi" w:hAnsiTheme="majorHAnsi" w:cs="Arial"/>
                  <w:sz w:val="18"/>
                  <w:szCs w:val="18"/>
                </w:rPr>
                <w:t>https://www.gov.uk/government/policies/food-and-farming-industry</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729"/>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Foresight: The Future of Food and Farming (Action Plan)</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Planning for worldwide fluctuations in food supply, energy impact on farming, competition for land, water supply.  Reducing waste and influencing consumption patterns.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health (access to nutritious food), biodiversity, pollution.</w:t>
            </w:r>
          </w:p>
          <w:p w:rsidR="009635EC" w:rsidRPr="003710B7" w:rsidRDefault="009635EC" w:rsidP="003710B7">
            <w:pPr>
              <w:spacing w:before="120"/>
              <w:rPr>
                <w:rFonts w:asciiTheme="majorHAnsi" w:hAnsiTheme="majorHAnsi" w:cs="Verdana"/>
                <w:color w:val="17365D"/>
                <w:sz w:val="18"/>
                <w:szCs w:val="18"/>
              </w:rPr>
            </w:pPr>
          </w:p>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to consider viability of farming.</w:t>
            </w:r>
          </w:p>
        </w:tc>
      </w:tr>
      <w:tr w:rsidR="009635EC" w:rsidRPr="003710B7" w:rsidTr="00433D7A">
        <w:trPr>
          <w:cantSplit/>
          <w:trHeight w:val="729"/>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1" w:history="1">
              <w:r w:rsidR="009635EC" w:rsidRPr="003710B7">
                <w:rPr>
                  <w:rStyle w:val="Hyperlink"/>
                  <w:rFonts w:asciiTheme="majorHAnsi" w:hAnsiTheme="majorHAnsi" w:cs="Arial"/>
                  <w:sz w:val="18"/>
                  <w:szCs w:val="18"/>
                </w:rPr>
                <w:t>https://www.gov.uk/government/publications/future-of-food-and-farming</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27"/>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Safeguarding our soils: A Strategy for England</w:t>
            </w:r>
          </w:p>
          <w:p w:rsidR="009635EC" w:rsidRPr="003710B7" w:rsidRDefault="009635EC" w:rsidP="003710B7">
            <w:pPr>
              <w:spacing w:before="120"/>
              <w:rPr>
                <w:rFonts w:asciiTheme="majorHAnsi" w:hAnsiTheme="majorHAnsi" w:cs="Arial"/>
                <w:color w:val="FFFFFF"/>
                <w:sz w:val="18"/>
                <w:szCs w:val="18"/>
              </w:rPr>
            </w:pP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0F243E"/>
                <w:sz w:val="18"/>
                <w:szCs w:val="18"/>
              </w:rPr>
            </w:pPr>
            <w:r w:rsidRPr="003710B7">
              <w:rPr>
                <w:rFonts w:asciiTheme="majorHAnsi" w:hAnsiTheme="majorHAnsi" w:cs="Verdana"/>
                <w:color w:val="17365D"/>
                <w:sz w:val="18"/>
                <w:szCs w:val="18"/>
              </w:rPr>
              <w:t>Soils have been degraded by human activity and are vulnerable / contribute to climate.  Decisions need to be proportionate to the role of soil.</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w:t>
            </w:r>
            <w:r w:rsidR="00CD50B8" w:rsidRPr="003710B7">
              <w:rPr>
                <w:rFonts w:asciiTheme="majorHAnsi" w:hAnsiTheme="majorHAnsi" w:cs="Verdana"/>
                <w:color w:val="17365D"/>
                <w:sz w:val="18"/>
                <w:szCs w:val="18"/>
              </w:rPr>
              <w:t>Framework</w:t>
            </w:r>
            <w:r w:rsidRPr="003710B7">
              <w:rPr>
                <w:rFonts w:asciiTheme="majorHAnsi" w:hAnsiTheme="majorHAnsi" w:cs="Verdana"/>
                <w:color w:val="17365D"/>
                <w:sz w:val="18"/>
                <w:szCs w:val="18"/>
              </w:rPr>
              <w:t xml:space="preserve"> to include soil.</w:t>
            </w:r>
          </w:p>
        </w:tc>
      </w:tr>
      <w:tr w:rsidR="009635EC" w:rsidRPr="003710B7" w:rsidTr="00433D7A">
        <w:trPr>
          <w:cantSplit/>
          <w:trHeight w:val="527"/>
        </w:trPr>
        <w:tc>
          <w:tcPr>
            <w:tcW w:w="3936" w:type="dxa"/>
            <w:tcBorders>
              <w:top w:val="single" w:sz="4" w:space="0" w:color="0393CE"/>
              <w:left w:val="single" w:sz="4" w:space="0" w:color="0393CE"/>
              <w:bottom w:val="single" w:sz="4" w:space="0" w:color="548DD4"/>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2" w:history="1">
              <w:r w:rsidR="009635EC" w:rsidRPr="003710B7">
                <w:rPr>
                  <w:rStyle w:val="Hyperlink"/>
                  <w:rFonts w:asciiTheme="majorHAnsi" w:hAnsiTheme="majorHAnsi" w:cs="Arial"/>
                  <w:sz w:val="18"/>
                  <w:szCs w:val="18"/>
                </w:rPr>
                <w:t>https://www.gov.uk/government/publications/safeguarding-our-soils-a-strategy-for-england</w:t>
              </w:r>
            </w:hyperlink>
          </w:p>
        </w:tc>
        <w:tc>
          <w:tcPr>
            <w:tcW w:w="6945" w:type="dxa"/>
            <w:vMerge/>
            <w:tcBorders>
              <w:left w:val="single" w:sz="4" w:space="0" w:color="0393CE"/>
              <w:bottom w:val="single" w:sz="4" w:space="0" w:color="548DD4"/>
              <w:right w:val="single" w:sz="4" w:space="0" w:color="0393CE"/>
            </w:tcBorders>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614"/>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UK Post-2010 Biodiversity Framework</w:t>
            </w:r>
          </w:p>
        </w:tc>
        <w:tc>
          <w:tcPr>
            <w:tcW w:w="694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Implementation Plan sets out a broad enabling structure for action at</w:t>
            </w:r>
            <w:r w:rsidR="00CD50B8">
              <w:rPr>
                <w:rFonts w:asciiTheme="majorHAnsi" w:hAnsiTheme="majorHAnsi" w:cs="Verdana"/>
                <w:color w:val="17365D"/>
                <w:sz w:val="18"/>
                <w:szCs w:val="18"/>
              </w:rPr>
              <w:t xml:space="preserve"> t</w:t>
            </w:r>
            <w:r w:rsidRPr="003710B7">
              <w:rPr>
                <w:rFonts w:asciiTheme="majorHAnsi" w:hAnsiTheme="majorHAnsi" w:cs="Verdana"/>
                <w:color w:val="17365D"/>
                <w:sz w:val="18"/>
                <w:szCs w:val="18"/>
              </w:rPr>
              <w:t xml:space="preserve">he four </w:t>
            </w:r>
            <w:r w:rsidR="00CD50B8" w:rsidRPr="003710B7">
              <w:rPr>
                <w:rFonts w:asciiTheme="majorHAnsi" w:hAnsiTheme="majorHAnsi" w:cs="Verdana"/>
                <w:color w:val="17365D"/>
                <w:sz w:val="18"/>
                <w:szCs w:val="18"/>
              </w:rPr>
              <w:t>countries</w:t>
            </w:r>
            <w:r w:rsidRPr="003710B7">
              <w:rPr>
                <w:rFonts w:asciiTheme="majorHAnsi" w:hAnsiTheme="majorHAnsi" w:cs="Verdana"/>
                <w:color w:val="17365D"/>
                <w:sz w:val="18"/>
                <w:szCs w:val="18"/>
              </w:rPr>
              <w:t xml:space="preserve"> of the UK to 2020:</w:t>
            </w:r>
          </w:p>
          <w:p w:rsidR="009635EC" w:rsidRPr="003710B7" w:rsidRDefault="009635EC" w:rsidP="00C90DAC">
            <w:pPr>
              <w:numPr>
                <w:ilvl w:val="0"/>
                <w:numId w:val="34"/>
              </w:numPr>
              <w:spacing w:after="0" w:line="240" w:lineRule="auto"/>
              <w:ind w:left="459" w:hanging="99"/>
              <w:rPr>
                <w:rFonts w:asciiTheme="majorHAnsi" w:hAnsiTheme="majorHAnsi" w:cs="Verdana"/>
                <w:color w:val="17365D"/>
                <w:sz w:val="18"/>
                <w:szCs w:val="18"/>
              </w:rPr>
            </w:pPr>
            <w:r w:rsidRPr="003710B7">
              <w:rPr>
                <w:rFonts w:asciiTheme="majorHAnsi" w:hAnsiTheme="majorHAnsi" w:cs="Verdana"/>
                <w:color w:val="17365D"/>
                <w:sz w:val="18"/>
                <w:szCs w:val="18"/>
              </w:rPr>
              <w:t>To set out a shared vision and priorities for UK-scale activities, in a framework jointly owned by the four countries, and to which their own strategies will contribute.</w:t>
            </w:r>
          </w:p>
          <w:p w:rsidR="009635EC" w:rsidRPr="003710B7" w:rsidRDefault="009635EC" w:rsidP="00C90DAC">
            <w:pPr>
              <w:numPr>
                <w:ilvl w:val="0"/>
                <w:numId w:val="34"/>
              </w:numPr>
              <w:spacing w:after="0" w:line="240" w:lineRule="auto"/>
              <w:ind w:left="459" w:hanging="99"/>
              <w:rPr>
                <w:rFonts w:asciiTheme="majorHAnsi" w:hAnsiTheme="majorHAnsi" w:cs="Verdana"/>
                <w:color w:val="17365D"/>
                <w:sz w:val="18"/>
                <w:szCs w:val="18"/>
              </w:rPr>
            </w:pPr>
            <w:r w:rsidRPr="003710B7">
              <w:rPr>
                <w:rFonts w:asciiTheme="majorHAnsi" w:hAnsiTheme="majorHAnsi" w:cs="Verdana"/>
                <w:color w:val="17365D"/>
                <w:sz w:val="18"/>
                <w:szCs w:val="18"/>
              </w:rPr>
              <w:t>To identify priority work at a UK level which will be needed to help deliver the Aichi targets and the EU Biodiversity Strategy.</w:t>
            </w:r>
          </w:p>
          <w:p w:rsidR="009635EC" w:rsidRPr="003710B7" w:rsidRDefault="009635EC" w:rsidP="00C90DAC">
            <w:pPr>
              <w:numPr>
                <w:ilvl w:val="0"/>
                <w:numId w:val="34"/>
              </w:numPr>
              <w:spacing w:after="0" w:line="240" w:lineRule="auto"/>
              <w:ind w:left="459" w:hanging="99"/>
              <w:rPr>
                <w:rFonts w:asciiTheme="majorHAnsi" w:hAnsiTheme="majorHAnsi" w:cs="Verdana"/>
                <w:color w:val="17365D"/>
                <w:sz w:val="18"/>
                <w:szCs w:val="18"/>
              </w:rPr>
            </w:pPr>
            <w:r w:rsidRPr="003710B7">
              <w:rPr>
                <w:rFonts w:asciiTheme="majorHAnsi" w:hAnsiTheme="majorHAnsi" w:cs="Verdana"/>
                <w:color w:val="17365D"/>
                <w:sz w:val="18"/>
                <w:szCs w:val="18"/>
              </w:rPr>
              <w:t>To facilitate the aggregation and collation of information on activity and outcomes across all countries of the UK, where the four countries agree this will bring benefits compared to individual country work.</w:t>
            </w:r>
          </w:p>
          <w:p w:rsidR="009635EC" w:rsidRPr="003710B7" w:rsidRDefault="009635EC" w:rsidP="00C90DAC">
            <w:pPr>
              <w:numPr>
                <w:ilvl w:val="0"/>
                <w:numId w:val="34"/>
              </w:numPr>
              <w:spacing w:after="0" w:line="240" w:lineRule="auto"/>
              <w:ind w:left="459" w:hanging="99"/>
              <w:rPr>
                <w:rFonts w:asciiTheme="majorHAnsi" w:hAnsiTheme="majorHAnsi" w:cs="Verdana"/>
                <w:color w:val="17365D"/>
                <w:sz w:val="18"/>
                <w:szCs w:val="18"/>
              </w:rPr>
            </w:pPr>
            <w:r w:rsidRPr="003710B7">
              <w:rPr>
                <w:rFonts w:asciiTheme="majorHAnsi" w:hAnsiTheme="majorHAnsi" w:cs="Verdana"/>
                <w:color w:val="17365D"/>
                <w:sz w:val="18"/>
                <w:szCs w:val="18"/>
              </w:rPr>
              <w:t>To streamline governance arrangements for UK-scale activity.</w:t>
            </w:r>
          </w:p>
        </w:tc>
        <w:tc>
          <w:tcPr>
            <w:tcW w:w="3295" w:type="dxa"/>
            <w:vMerge w:val="restart"/>
            <w:tcBorders>
              <w:top w:val="single" w:sz="4" w:space="0" w:color="548DD4"/>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biodiversity.</w:t>
            </w:r>
          </w:p>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130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3" w:history="1">
              <w:r w:rsidR="009635EC" w:rsidRPr="003710B7">
                <w:rPr>
                  <w:rStyle w:val="Hyperlink"/>
                  <w:rFonts w:asciiTheme="majorHAnsi" w:hAnsiTheme="majorHAnsi" w:cs="Arial"/>
                  <w:sz w:val="18"/>
                  <w:szCs w:val="18"/>
                </w:rPr>
                <w:t>http://jncc.defra.gov.uk/ukbap</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1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Secured by Design</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Encourages design that seeks to ensure appropriate surveillance, landscaping, lighting, street furniture, footpaths, access and parking such that opportunities for crime are limited and provides advice with respect to how windows, doors and locks should be fitted to prevent crime.</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crime and safety.</w:t>
            </w:r>
          </w:p>
        </w:tc>
      </w:tr>
      <w:tr w:rsidR="009635EC" w:rsidRPr="003710B7" w:rsidTr="00433D7A">
        <w:trPr>
          <w:cantSplit/>
          <w:trHeight w:val="51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4" w:history="1">
              <w:r w:rsidR="009635EC" w:rsidRPr="003710B7">
                <w:rPr>
                  <w:rStyle w:val="Hyperlink"/>
                  <w:rFonts w:asciiTheme="majorHAnsi" w:hAnsiTheme="majorHAnsi" w:cs="Arial"/>
                  <w:sz w:val="18"/>
                  <w:szCs w:val="18"/>
                </w:rPr>
                <w:t>www.securedbydesign.org.uk</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527"/>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Ancient Monuments and Archaeological Areas Act 1979</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Nationally important archaeological sites to be statutorily protected as Scheduled Ancient Monuments</w:t>
            </w: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archaeology and designated sites.</w:t>
            </w:r>
          </w:p>
        </w:tc>
      </w:tr>
      <w:tr w:rsidR="009635EC" w:rsidRPr="003710B7" w:rsidTr="00433D7A">
        <w:trPr>
          <w:cantSplit/>
          <w:trHeight w:val="527"/>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5" w:history="1">
              <w:r w:rsidR="009635EC" w:rsidRPr="003710B7">
                <w:rPr>
                  <w:rStyle w:val="Hyperlink"/>
                  <w:rFonts w:asciiTheme="majorHAnsi" w:hAnsiTheme="majorHAnsi" w:cs="Arial"/>
                  <w:sz w:val="18"/>
                  <w:szCs w:val="18"/>
                </w:rPr>
                <w:t>http://www.legislation.gov.uk/ukpga/1979/46</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659"/>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Planning (Listed Building and Conservation Areas) Act</w:t>
            </w:r>
          </w:p>
        </w:tc>
        <w:tc>
          <w:tcPr>
            <w:tcW w:w="694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Buildings which are listed or which lie within a conservation area are protected by law.</w:t>
            </w:r>
          </w:p>
          <w:p w:rsidR="009635EC" w:rsidRPr="003710B7" w:rsidRDefault="009635EC" w:rsidP="003710B7">
            <w:pPr>
              <w:rPr>
                <w:rFonts w:asciiTheme="majorHAnsi" w:hAnsiTheme="majorHAnsi" w:cs="Verdana"/>
                <w:color w:val="17365D"/>
                <w:sz w:val="18"/>
                <w:szCs w:val="18"/>
              </w:rPr>
            </w:pPr>
          </w:p>
        </w:tc>
        <w:tc>
          <w:tcPr>
            <w:tcW w:w="3295" w:type="dxa"/>
            <w:vMerge w:val="restart"/>
            <w:tcBorders>
              <w:top w:val="single" w:sz="4" w:space="0" w:color="0393CE"/>
              <w:left w:val="single" w:sz="4" w:space="0" w:color="0393CE"/>
              <w:right w:val="single" w:sz="4" w:space="0" w:color="0393CE"/>
            </w:tcBorders>
            <w:vAlign w:val="center"/>
          </w:tcPr>
          <w:p w:rsidR="009635EC" w:rsidRPr="003710B7" w:rsidRDefault="009635EC" w:rsidP="003710B7">
            <w:pPr>
              <w:tabs>
                <w:tab w:val="left" w:pos="810"/>
              </w:tabs>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historic buildings and designated sites / buildings.</w:t>
            </w:r>
          </w:p>
        </w:tc>
      </w:tr>
      <w:tr w:rsidR="009635EC" w:rsidRPr="003710B7" w:rsidTr="00433D7A">
        <w:trPr>
          <w:cantSplit/>
          <w:trHeight w:val="658"/>
        </w:trPr>
        <w:tc>
          <w:tcPr>
            <w:tcW w:w="3936" w:type="dxa"/>
            <w:tcBorders>
              <w:top w:val="single" w:sz="4" w:space="0" w:color="0393CE"/>
              <w:left w:val="single" w:sz="4" w:space="0" w:color="0393CE"/>
              <w:bottom w:val="single" w:sz="4" w:space="0" w:color="0393CE"/>
              <w:right w:val="single" w:sz="4" w:space="0" w:color="0393CE"/>
            </w:tcBorders>
            <w:vAlign w:val="center"/>
          </w:tcPr>
          <w:p w:rsidR="009635EC" w:rsidRPr="003710B7" w:rsidRDefault="009079A4" w:rsidP="003710B7">
            <w:pPr>
              <w:spacing w:before="120"/>
              <w:rPr>
                <w:rFonts w:asciiTheme="majorHAnsi" w:hAnsiTheme="majorHAnsi" w:cs="Arial"/>
                <w:sz w:val="18"/>
                <w:szCs w:val="18"/>
              </w:rPr>
            </w:pPr>
            <w:hyperlink r:id="rId116" w:history="1">
              <w:r w:rsidR="009635EC" w:rsidRPr="003710B7">
                <w:rPr>
                  <w:rStyle w:val="Hyperlink"/>
                  <w:rFonts w:asciiTheme="majorHAnsi" w:hAnsiTheme="majorHAnsi" w:cs="Arial"/>
                  <w:sz w:val="18"/>
                  <w:szCs w:val="18"/>
                </w:rPr>
                <w:t>http://www.opsi.gov.uk/ACTS/acts1990/Ukpga_19900009_en_1.htm</w:t>
              </w:r>
            </w:hyperlink>
          </w:p>
        </w:tc>
        <w:tc>
          <w:tcPr>
            <w:tcW w:w="6945" w:type="dxa"/>
            <w:vMerge/>
            <w:tcBorders>
              <w:left w:val="single" w:sz="4" w:space="0" w:color="0393CE"/>
              <w:bottom w:val="single" w:sz="4" w:space="0" w:color="0393CE"/>
              <w:right w:val="single" w:sz="4" w:space="0" w:color="0393CE"/>
            </w:tcBorders>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vAlign w:val="center"/>
          </w:tcPr>
          <w:p w:rsidR="009635EC" w:rsidRPr="003710B7" w:rsidRDefault="009635EC" w:rsidP="003710B7">
            <w:pPr>
              <w:tabs>
                <w:tab w:val="left" w:pos="810"/>
              </w:tabs>
              <w:spacing w:before="120"/>
              <w:rPr>
                <w:rFonts w:asciiTheme="majorHAnsi" w:hAnsiTheme="majorHAnsi" w:cs="Verdana"/>
                <w:color w:val="17365D"/>
                <w:sz w:val="18"/>
                <w:szCs w:val="18"/>
              </w:rPr>
            </w:pPr>
          </w:p>
        </w:tc>
      </w:tr>
      <w:tr w:rsidR="009635EC" w:rsidRPr="003710B7" w:rsidTr="00433D7A">
        <w:trPr>
          <w:cantSplit/>
          <w:trHeight w:val="1028"/>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rPr>
                <w:rFonts w:asciiTheme="majorHAnsi" w:hAnsiTheme="majorHAnsi" w:cs="Verdana"/>
                <w:color w:val="FFFFFF"/>
                <w:sz w:val="18"/>
                <w:szCs w:val="18"/>
              </w:rPr>
            </w:pPr>
            <w:r w:rsidRPr="003710B7">
              <w:rPr>
                <w:rFonts w:asciiTheme="majorHAnsi" w:hAnsiTheme="majorHAnsi" w:cs="Verdana"/>
                <w:color w:val="FFFFFF"/>
                <w:sz w:val="18"/>
                <w:szCs w:val="18"/>
              </w:rPr>
              <w:lastRenderedPageBreak/>
              <w:t>Conservation Principles, Policies and Guidance for the Sustainable Management of the Historic Environment</w:t>
            </w:r>
          </w:p>
          <w:p w:rsidR="009635EC" w:rsidRPr="003710B7" w:rsidRDefault="009635EC" w:rsidP="003710B7">
            <w:pPr>
              <w:rPr>
                <w:rFonts w:asciiTheme="majorHAnsi" w:hAnsiTheme="majorHAnsi" w:cs="Arial"/>
                <w:color w:val="FFFFFF"/>
                <w:sz w:val="18"/>
                <w:szCs w:val="18"/>
              </w:rPr>
            </w:pP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Sets out the Conservation Principles to provide a comprehensive framework for the sustainable management of the historic environment, under six headlines: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historic environment is a shared resource;</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Everyone should be able to participate in sustaining the historic environment;</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Understanding the significance of places is vital;</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Significant places should be managed to sustain their values;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Decisions about change must be reasonable, transparent and consistent;</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Documenting and learning from decisions is essential</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the historic environment.</w:t>
            </w:r>
          </w:p>
        </w:tc>
      </w:tr>
      <w:tr w:rsidR="009635EC" w:rsidRPr="003710B7" w:rsidTr="00433D7A">
        <w:trPr>
          <w:cantSplit/>
          <w:trHeight w:val="1027"/>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rPr>
                <w:rFonts w:asciiTheme="majorHAnsi" w:hAnsiTheme="majorHAnsi" w:cs="Verdana"/>
                <w:sz w:val="18"/>
                <w:szCs w:val="18"/>
              </w:rPr>
            </w:pPr>
            <w:hyperlink r:id="rId117" w:history="1">
              <w:r w:rsidR="009635EC" w:rsidRPr="003710B7">
                <w:rPr>
                  <w:rStyle w:val="Hyperlink"/>
                  <w:rFonts w:asciiTheme="majorHAnsi" w:hAnsiTheme="majorHAnsi" w:cs="Verdana"/>
                  <w:sz w:val="18"/>
                  <w:szCs w:val="18"/>
                </w:rPr>
                <w:t>https://www.historicengland.org.uk/images-books/publications/conservation-principles-sustainable-management-historic-environment/</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641"/>
        </w:trPr>
        <w:tc>
          <w:tcPr>
            <w:tcW w:w="3936" w:type="dxa"/>
            <w:tcBorders>
              <w:top w:val="single" w:sz="4" w:space="0" w:color="0393CE"/>
              <w:left w:val="single" w:sz="4" w:space="0" w:color="0393CE"/>
              <w:bottom w:val="single" w:sz="4" w:space="0" w:color="548DD4"/>
              <w:right w:val="single" w:sz="4" w:space="0" w:color="0393CE"/>
            </w:tcBorders>
            <w:shd w:val="clear" w:color="auto" w:fill="548DD4"/>
            <w:vAlign w:val="center"/>
          </w:tcPr>
          <w:p w:rsidR="009635EC" w:rsidRPr="003710B7" w:rsidRDefault="009635EC" w:rsidP="003710B7">
            <w:pPr>
              <w:rPr>
                <w:rFonts w:asciiTheme="majorHAnsi" w:hAnsiTheme="majorHAnsi" w:cs="Verdana"/>
                <w:color w:val="FFFFFF"/>
                <w:sz w:val="18"/>
                <w:szCs w:val="18"/>
              </w:rPr>
            </w:pPr>
            <w:r w:rsidRPr="003710B7">
              <w:rPr>
                <w:rFonts w:asciiTheme="majorHAnsi" w:hAnsiTheme="majorHAnsi" w:cs="Verdana"/>
                <w:color w:val="FFFFFF"/>
                <w:sz w:val="18"/>
                <w:szCs w:val="18"/>
              </w:rPr>
              <w:t>National Heritage Protection Plan</w:t>
            </w:r>
          </w:p>
          <w:p w:rsidR="009635EC" w:rsidRPr="003710B7" w:rsidRDefault="009635EC" w:rsidP="003710B7">
            <w:pPr>
              <w:rPr>
                <w:rFonts w:asciiTheme="majorHAnsi" w:hAnsiTheme="majorHAnsi" w:cs="Arial"/>
                <w:color w:val="FFFFFF"/>
                <w:sz w:val="18"/>
                <w:szCs w:val="18"/>
              </w:rPr>
            </w:pP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To protect and enhance the historic environment, support actions to further experience and understanding, and ensure it contributes to sustainable economic growth.</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protection and access to the historic environment.</w:t>
            </w:r>
          </w:p>
        </w:tc>
      </w:tr>
      <w:tr w:rsidR="009635EC" w:rsidRPr="003710B7" w:rsidTr="00433D7A">
        <w:trPr>
          <w:cantSplit/>
          <w:trHeight w:val="641"/>
        </w:trPr>
        <w:tc>
          <w:tcPr>
            <w:tcW w:w="3936" w:type="dxa"/>
            <w:tcBorders>
              <w:top w:val="single" w:sz="4" w:space="0" w:color="548DD4"/>
              <w:left w:val="single" w:sz="4" w:space="0" w:color="0393CE"/>
              <w:bottom w:val="single" w:sz="4" w:space="0" w:color="548DD4"/>
              <w:right w:val="single" w:sz="4" w:space="0" w:color="0393CE"/>
            </w:tcBorders>
            <w:shd w:val="clear" w:color="auto" w:fill="auto"/>
            <w:vAlign w:val="center"/>
          </w:tcPr>
          <w:p w:rsidR="009635EC" w:rsidRPr="003710B7" w:rsidRDefault="009079A4" w:rsidP="003710B7">
            <w:pPr>
              <w:rPr>
                <w:rFonts w:asciiTheme="majorHAnsi" w:hAnsiTheme="majorHAnsi" w:cs="Arial"/>
                <w:sz w:val="18"/>
                <w:szCs w:val="18"/>
              </w:rPr>
            </w:pPr>
            <w:hyperlink r:id="rId118" w:history="1">
              <w:r w:rsidR="009635EC" w:rsidRPr="003710B7">
                <w:rPr>
                  <w:rStyle w:val="Hyperlink"/>
                  <w:rFonts w:asciiTheme="majorHAnsi" w:hAnsiTheme="majorHAnsi" w:cs="Arial"/>
                  <w:sz w:val="18"/>
                  <w:szCs w:val="18"/>
                </w:rPr>
                <w:t>http://historicengland.org.uk/images-books/publications/nhpp-plan-framework/</w:t>
              </w:r>
            </w:hyperlink>
          </w:p>
        </w:tc>
        <w:tc>
          <w:tcPr>
            <w:tcW w:w="694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548DD4"/>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r w:rsidR="009635EC" w:rsidRPr="003710B7" w:rsidTr="00433D7A">
        <w:trPr>
          <w:cantSplit/>
          <w:trHeight w:val="1159"/>
        </w:trPr>
        <w:tc>
          <w:tcPr>
            <w:tcW w:w="3936" w:type="dxa"/>
            <w:tcBorders>
              <w:top w:val="single" w:sz="4" w:space="0" w:color="548DD4"/>
              <w:left w:val="single" w:sz="4" w:space="0" w:color="0393CE"/>
              <w:bottom w:val="single" w:sz="4" w:space="0" w:color="0393CE"/>
              <w:right w:val="single" w:sz="4" w:space="0" w:color="0393CE"/>
            </w:tcBorders>
            <w:shd w:val="clear" w:color="auto" w:fill="548DD4"/>
            <w:vAlign w:val="center"/>
          </w:tcPr>
          <w:p w:rsidR="009635EC" w:rsidRPr="003710B7" w:rsidRDefault="00B474AC" w:rsidP="00B474AC">
            <w:pPr>
              <w:rPr>
                <w:rFonts w:asciiTheme="majorHAnsi" w:hAnsiTheme="majorHAnsi" w:cs="Verdana"/>
                <w:color w:val="FFFFFF"/>
                <w:sz w:val="18"/>
                <w:szCs w:val="18"/>
              </w:rPr>
            </w:pPr>
            <w:r w:rsidRPr="00B474AC">
              <w:rPr>
                <w:rFonts w:asciiTheme="majorHAnsi" w:hAnsiTheme="majorHAnsi" w:cs="Verdana"/>
                <w:color w:val="FFFFFF"/>
                <w:sz w:val="18"/>
                <w:szCs w:val="18"/>
              </w:rPr>
              <w:t xml:space="preserve">Historic Environment Good Practice Advice in Planning </w:t>
            </w:r>
            <w:r>
              <w:rPr>
                <w:rFonts w:asciiTheme="majorHAnsi" w:hAnsiTheme="majorHAnsi" w:cs="Verdana"/>
                <w:color w:val="FFFFFF"/>
                <w:sz w:val="18"/>
                <w:szCs w:val="18"/>
              </w:rPr>
              <w:t xml:space="preserve">- </w:t>
            </w:r>
            <w:r w:rsidRPr="00B474AC">
              <w:rPr>
                <w:rFonts w:asciiTheme="majorHAnsi" w:hAnsiTheme="majorHAnsi" w:cs="Verdana"/>
                <w:color w:val="FFFFFF"/>
                <w:sz w:val="18"/>
                <w:szCs w:val="18"/>
              </w:rPr>
              <w:t>Note</w:t>
            </w:r>
            <w:r>
              <w:rPr>
                <w:rFonts w:asciiTheme="majorHAnsi" w:hAnsiTheme="majorHAnsi" w:cs="Verdana"/>
                <w:color w:val="FFFFFF"/>
                <w:sz w:val="18"/>
                <w:szCs w:val="18"/>
              </w:rPr>
              <w:t>s 1&amp;</w:t>
            </w:r>
            <w:r w:rsidRPr="00B474AC">
              <w:rPr>
                <w:rFonts w:asciiTheme="majorHAnsi" w:hAnsiTheme="majorHAnsi" w:cs="Verdana"/>
                <w:color w:val="FFFFFF"/>
                <w:sz w:val="18"/>
                <w:szCs w:val="18"/>
              </w:rPr>
              <w:t>2</w:t>
            </w:r>
          </w:p>
        </w:tc>
        <w:tc>
          <w:tcPr>
            <w:tcW w:w="6945" w:type="dxa"/>
            <w:vMerge w:val="restart"/>
            <w:tcBorders>
              <w:top w:val="single" w:sz="4" w:space="0" w:color="548DD4"/>
              <w:left w:val="single" w:sz="4" w:space="0" w:color="0393CE"/>
              <w:right w:val="single" w:sz="4" w:space="0" w:color="0393CE"/>
            </w:tcBorders>
            <w:shd w:val="clear" w:color="auto" w:fill="auto"/>
            <w:vAlign w:val="center"/>
          </w:tcPr>
          <w:p w:rsidR="00B474AC" w:rsidRPr="003710B7" w:rsidRDefault="00B474AC" w:rsidP="00B474AC">
            <w:pPr>
              <w:rPr>
                <w:rFonts w:asciiTheme="majorHAnsi" w:hAnsiTheme="majorHAnsi" w:cs="Verdana"/>
                <w:color w:val="17365D"/>
                <w:sz w:val="18"/>
                <w:szCs w:val="18"/>
              </w:rPr>
            </w:pPr>
            <w:r w:rsidRPr="00B474AC">
              <w:rPr>
                <w:rFonts w:asciiTheme="majorHAnsi" w:hAnsiTheme="majorHAnsi" w:cs="Verdana"/>
                <w:color w:val="17365D"/>
                <w:sz w:val="18"/>
                <w:szCs w:val="18"/>
              </w:rPr>
              <w:t xml:space="preserve">The purpose of </w:t>
            </w:r>
            <w:r>
              <w:rPr>
                <w:rFonts w:asciiTheme="majorHAnsi" w:hAnsiTheme="majorHAnsi" w:cs="Verdana"/>
                <w:color w:val="17365D"/>
                <w:sz w:val="18"/>
                <w:szCs w:val="18"/>
              </w:rPr>
              <w:t>these</w:t>
            </w:r>
            <w:r w:rsidRPr="00B474AC">
              <w:rPr>
                <w:rFonts w:asciiTheme="majorHAnsi" w:hAnsiTheme="majorHAnsi" w:cs="Verdana"/>
                <w:color w:val="17365D"/>
                <w:sz w:val="18"/>
                <w:szCs w:val="18"/>
              </w:rPr>
              <w:t xml:space="preserve"> </w:t>
            </w:r>
            <w:r>
              <w:rPr>
                <w:rFonts w:asciiTheme="majorHAnsi" w:hAnsiTheme="majorHAnsi" w:cs="Verdana"/>
                <w:color w:val="17365D"/>
                <w:sz w:val="18"/>
                <w:szCs w:val="18"/>
              </w:rPr>
              <w:t>advice</w:t>
            </w:r>
            <w:r w:rsidRPr="00B474AC">
              <w:rPr>
                <w:rFonts w:asciiTheme="majorHAnsi" w:hAnsiTheme="majorHAnsi" w:cs="Verdana"/>
                <w:color w:val="17365D"/>
                <w:sz w:val="18"/>
                <w:szCs w:val="18"/>
              </w:rPr>
              <w:t xml:space="preserve"> note</w:t>
            </w:r>
            <w:r>
              <w:rPr>
                <w:rFonts w:asciiTheme="majorHAnsi" w:hAnsiTheme="majorHAnsi" w:cs="Verdana"/>
                <w:color w:val="17365D"/>
                <w:sz w:val="18"/>
                <w:szCs w:val="18"/>
              </w:rPr>
              <w:t>s</w:t>
            </w:r>
            <w:r w:rsidRPr="00B474AC">
              <w:rPr>
                <w:rFonts w:asciiTheme="majorHAnsi" w:hAnsiTheme="majorHAnsi" w:cs="Verdana"/>
                <w:color w:val="17365D"/>
                <w:sz w:val="18"/>
                <w:szCs w:val="18"/>
              </w:rPr>
              <w:t xml:space="preserve"> is to provide information on good practice to assist local authorities, planning and other consultants, owners, applicants and other interested parties </w:t>
            </w:r>
            <w:r w:rsidRPr="00B474AC">
              <w:rPr>
                <w:rFonts w:asciiTheme="majorHAnsi" w:hAnsiTheme="majorHAnsi" w:cs="Verdana"/>
                <w:color w:val="17365D"/>
                <w:sz w:val="18"/>
                <w:szCs w:val="18"/>
              </w:rPr>
              <w:lastRenderedPageBreak/>
              <w:t>in implementing historic environment policy in the National Planning Policy Framework (NPPF) and the related guidance given in the National Planning Practice Guide (PPG).</w:t>
            </w:r>
          </w:p>
        </w:tc>
        <w:tc>
          <w:tcPr>
            <w:tcW w:w="3295" w:type="dxa"/>
            <w:vMerge w:val="restart"/>
            <w:tcBorders>
              <w:top w:val="single" w:sz="4" w:space="0" w:color="548DD4"/>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 xml:space="preserve">SA Framework to include protection and access to the historic environment.  SA </w:t>
            </w:r>
            <w:r w:rsidRPr="003710B7">
              <w:rPr>
                <w:rFonts w:asciiTheme="majorHAnsi" w:hAnsiTheme="majorHAnsi" w:cs="Verdana"/>
                <w:color w:val="17365D"/>
                <w:sz w:val="18"/>
                <w:szCs w:val="18"/>
              </w:rPr>
              <w:lastRenderedPageBreak/>
              <w:t>process to consider available heritage information.</w:t>
            </w:r>
          </w:p>
        </w:tc>
      </w:tr>
      <w:tr w:rsidR="009635EC" w:rsidRPr="003710B7" w:rsidTr="00433D7A">
        <w:trPr>
          <w:cantSplit/>
          <w:trHeight w:val="1159"/>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Default="009079A4" w:rsidP="003710B7">
            <w:pPr>
              <w:rPr>
                <w:rFonts w:asciiTheme="majorHAnsi" w:hAnsiTheme="majorHAnsi" w:cs="Arial"/>
                <w:sz w:val="18"/>
                <w:szCs w:val="18"/>
              </w:rPr>
            </w:pPr>
            <w:hyperlink r:id="rId119" w:history="1">
              <w:r w:rsidR="00B474AC" w:rsidRPr="009A2F0F">
                <w:rPr>
                  <w:rStyle w:val="Hyperlink"/>
                  <w:rFonts w:asciiTheme="majorHAnsi" w:hAnsiTheme="majorHAnsi" w:cs="Arial"/>
                  <w:sz w:val="18"/>
                  <w:szCs w:val="18"/>
                </w:rPr>
                <w:t>https://historicengland.org.uk/images-books/publications/gpa1-historic-environment-local-plans/</w:t>
              </w:r>
            </w:hyperlink>
          </w:p>
          <w:p w:rsidR="00B474AC" w:rsidRDefault="009079A4" w:rsidP="003710B7">
            <w:pPr>
              <w:rPr>
                <w:rFonts w:asciiTheme="majorHAnsi" w:hAnsiTheme="majorHAnsi" w:cs="Arial"/>
                <w:sz w:val="18"/>
                <w:szCs w:val="18"/>
              </w:rPr>
            </w:pPr>
            <w:hyperlink r:id="rId120" w:history="1">
              <w:r w:rsidR="00B474AC" w:rsidRPr="009A2F0F">
                <w:rPr>
                  <w:rStyle w:val="Hyperlink"/>
                  <w:rFonts w:asciiTheme="majorHAnsi" w:hAnsiTheme="majorHAnsi" w:cs="Arial"/>
                  <w:sz w:val="18"/>
                  <w:szCs w:val="18"/>
                </w:rPr>
                <w:t>https://historicengland.org.uk/images-books/publications/gpa2-managing-significance-in-decision-taking/</w:t>
              </w:r>
            </w:hyperlink>
          </w:p>
          <w:p w:rsidR="00B474AC" w:rsidRPr="003710B7" w:rsidRDefault="00B474AC" w:rsidP="003710B7">
            <w:pPr>
              <w:rPr>
                <w:rFonts w:asciiTheme="majorHAnsi" w:hAnsiTheme="majorHAnsi" w:cs="Arial"/>
                <w:sz w:val="18"/>
                <w:szCs w:val="18"/>
              </w:rPr>
            </w:pPr>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433D7A">
        <w:trPr>
          <w:cantSplit/>
          <w:trHeight w:val="484"/>
        </w:trPr>
        <w:tc>
          <w:tcPr>
            <w:tcW w:w="3936" w:type="dxa"/>
            <w:tcBorders>
              <w:top w:val="single" w:sz="4" w:space="0" w:color="0393CE"/>
              <w:left w:val="single" w:sz="4" w:space="0" w:color="0393CE"/>
              <w:bottom w:val="single" w:sz="4" w:space="0" w:color="0393CE"/>
              <w:right w:val="single" w:sz="4" w:space="0" w:color="0393CE"/>
            </w:tcBorders>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Planning for Sport 2014</w:t>
            </w:r>
          </w:p>
        </w:tc>
        <w:tc>
          <w:tcPr>
            <w:tcW w:w="694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Sport England aims to ensure positive planning for sport, enabling the right facilities to be provided in the right places, based on robust and up-to-date assessments of need for all levels of sport and all sectors of the community. To achieve this our objectives are</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to seek to protect sports facilities from loss as a result of redevelopment;</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to enhance existing facilities through improving their quality, accessibility and management; and</w:t>
            </w:r>
          </w:p>
          <w:p w:rsidR="009635EC" w:rsidRPr="003710B7" w:rsidRDefault="009635EC" w:rsidP="00C90DAC">
            <w:pPr>
              <w:numPr>
                <w:ilvl w:val="0"/>
                <w:numId w:val="37"/>
              </w:numPr>
              <w:spacing w:after="0" w:line="240" w:lineRule="auto"/>
              <w:ind w:left="317" w:hanging="284"/>
              <w:rPr>
                <w:rFonts w:asciiTheme="majorHAnsi" w:hAnsiTheme="majorHAnsi" w:cs="Verdana"/>
                <w:color w:val="17365D"/>
                <w:sz w:val="18"/>
                <w:szCs w:val="18"/>
              </w:rPr>
            </w:pPr>
            <w:r w:rsidRPr="003710B7">
              <w:rPr>
                <w:rFonts w:asciiTheme="majorHAnsi" w:hAnsiTheme="majorHAnsi" w:cs="Verdana"/>
                <w:color w:val="17365D"/>
                <w:sz w:val="18"/>
                <w:szCs w:val="18"/>
              </w:rPr>
              <w:t>to provide new facilities that are fit for purpose to meet demands for participation now and in the future</w:t>
            </w:r>
          </w:p>
        </w:tc>
        <w:tc>
          <w:tcPr>
            <w:tcW w:w="3295" w:type="dxa"/>
            <w:vMerge w:val="restart"/>
            <w:tcBorders>
              <w:top w:val="single" w:sz="4" w:space="0" w:color="0393CE"/>
              <w:left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walking, cycling, outdoor tourism and access to the countryside.</w:t>
            </w:r>
          </w:p>
        </w:tc>
      </w:tr>
      <w:tr w:rsidR="009635EC" w:rsidRPr="003710B7" w:rsidTr="00433D7A">
        <w:trPr>
          <w:cantSplit/>
          <w:trHeight w:val="1190"/>
        </w:trPr>
        <w:tc>
          <w:tcPr>
            <w:tcW w:w="3936" w:type="dxa"/>
            <w:tcBorders>
              <w:top w:val="single" w:sz="4" w:space="0" w:color="0393CE"/>
              <w:left w:val="single" w:sz="4" w:space="0" w:color="0393CE"/>
              <w:bottom w:val="single" w:sz="4" w:space="0" w:color="0393CE"/>
              <w:right w:val="single" w:sz="4" w:space="0" w:color="0393CE"/>
            </w:tcBorders>
            <w:shd w:val="clear" w:color="auto" w:fill="auto"/>
            <w:vAlign w:val="center"/>
          </w:tcPr>
          <w:p w:rsidR="009635EC" w:rsidRPr="003710B7" w:rsidRDefault="009079A4" w:rsidP="003710B7">
            <w:pPr>
              <w:spacing w:before="120"/>
              <w:rPr>
                <w:rFonts w:asciiTheme="majorHAnsi" w:hAnsiTheme="majorHAnsi" w:cs="Arial"/>
                <w:sz w:val="18"/>
                <w:szCs w:val="18"/>
              </w:rPr>
            </w:pPr>
            <w:hyperlink r:id="rId121" w:history="1">
              <w:r w:rsidR="009635EC" w:rsidRPr="003710B7">
                <w:rPr>
                  <w:rStyle w:val="Hyperlink"/>
                  <w:rFonts w:asciiTheme="majorHAnsi" w:hAnsiTheme="majorHAnsi" w:cs="Arial"/>
                  <w:sz w:val="18"/>
                  <w:szCs w:val="18"/>
                </w:rPr>
                <w:t>https://www.sportengland.org/facilities-planning/planning-for-sport/forward-planning/</w:t>
              </w:r>
            </w:hyperlink>
          </w:p>
        </w:tc>
        <w:tc>
          <w:tcPr>
            <w:tcW w:w="694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rPr>
                <w:rFonts w:asciiTheme="majorHAnsi" w:hAnsiTheme="majorHAnsi" w:cs="Verdana"/>
                <w:color w:val="0F243E"/>
                <w:sz w:val="18"/>
                <w:szCs w:val="18"/>
              </w:rPr>
            </w:pPr>
          </w:p>
        </w:tc>
        <w:tc>
          <w:tcPr>
            <w:tcW w:w="3295" w:type="dxa"/>
            <w:vMerge/>
            <w:tcBorders>
              <w:left w:val="single" w:sz="4" w:space="0" w:color="0393CE"/>
              <w:bottom w:val="single" w:sz="4" w:space="0" w:color="0393CE"/>
              <w:right w:val="single" w:sz="4" w:space="0" w:color="0393CE"/>
            </w:tcBorders>
            <w:shd w:val="clear" w:color="auto" w:fill="auto"/>
            <w:vAlign w:val="center"/>
          </w:tcPr>
          <w:p w:rsidR="009635EC" w:rsidRPr="003710B7" w:rsidRDefault="009635EC" w:rsidP="003710B7">
            <w:pPr>
              <w:spacing w:before="120"/>
              <w:rPr>
                <w:rFonts w:asciiTheme="majorHAnsi" w:hAnsiTheme="majorHAnsi" w:cs="Arial"/>
                <w:color w:val="0F243E"/>
                <w:sz w:val="18"/>
                <w:szCs w:val="18"/>
              </w:rPr>
            </w:pPr>
          </w:p>
        </w:tc>
      </w:tr>
    </w:tbl>
    <w:p w:rsidR="009635EC" w:rsidRDefault="009635EC" w:rsidP="009635EC"/>
    <w:p w:rsidR="009635EC" w:rsidRDefault="009635EC" w:rsidP="009635EC">
      <w:r>
        <w:br w:type="page"/>
      </w:r>
    </w:p>
    <w:tbl>
      <w:tblPr>
        <w:tblW w:w="1417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A0" w:firstRow="1" w:lastRow="0" w:firstColumn="1" w:lastColumn="0" w:noHBand="0" w:noVBand="0"/>
      </w:tblPr>
      <w:tblGrid>
        <w:gridCol w:w="3936"/>
        <w:gridCol w:w="6945"/>
        <w:gridCol w:w="3295"/>
      </w:tblGrid>
      <w:tr w:rsidR="009635EC" w:rsidRPr="003710B7" w:rsidTr="00715244">
        <w:trPr>
          <w:cantSplit/>
        </w:trPr>
        <w:tc>
          <w:tcPr>
            <w:tcW w:w="3936" w:type="dxa"/>
            <w:tcBorders>
              <w:top w:val="single" w:sz="4" w:space="0" w:color="548DD4"/>
              <w:left w:val="single" w:sz="4" w:space="0" w:color="548DD4"/>
              <w:bottom w:val="single" w:sz="4" w:space="0" w:color="548DD4"/>
              <w:right w:val="single" w:sz="4" w:space="0" w:color="548DD4"/>
            </w:tcBorders>
            <w:shd w:val="clear" w:color="auto" w:fill="0F243E"/>
          </w:tcPr>
          <w:p w:rsidR="009635EC" w:rsidRPr="003710B7" w:rsidRDefault="009635EC" w:rsidP="003710B7">
            <w:pPr>
              <w:spacing w:before="120" w:after="120"/>
              <w:rPr>
                <w:rFonts w:asciiTheme="majorHAnsi" w:hAnsiTheme="majorHAnsi" w:cs="Arial"/>
                <w:b/>
                <w:sz w:val="18"/>
                <w:szCs w:val="18"/>
              </w:rPr>
            </w:pPr>
            <w:r w:rsidRPr="003710B7">
              <w:rPr>
                <w:rFonts w:asciiTheme="majorHAnsi" w:hAnsiTheme="majorHAnsi" w:cs="Arial"/>
                <w:b/>
                <w:sz w:val="18"/>
                <w:szCs w:val="18"/>
              </w:rPr>
              <w:lastRenderedPageBreak/>
              <w:t>Document name (with web link)</w:t>
            </w:r>
          </w:p>
        </w:tc>
        <w:tc>
          <w:tcPr>
            <w:tcW w:w="6945" w:type="dxa"/>
            <w:tcBorders>
              <w:top w:val="single" w:sz="4" w:space="0" w:color="548DD4"/>
              <w:left w:val="single" w:sz="4" w:space="0" w:color="548DD4"/>
              <w:bottom w:val="single" w:sz="4" w:space="0" w:color="548DD4"/>
              <w:right w:val="single" w:sz="4" w:space="0" w:color="548DD4"/>
            </w:tcBorders>
            <w:shd w:val="clear" w:color="auto" w:fill="0F243E"/>
          </w:tcPr>
          <w:p w:rsidR="009635EC" w:rsidRPr="003710B7" w:rsidRDefault="009635EC" w:rsidP="003710B7">
            <w:pPr>
              <w:spacing w:before="120" w:after="120"/>
              <w:rPr>
                <w:rFonts w:asciiTheme="majorHAnsi" w:hAnsiTheme="majorHAnsi" w:cs="Arial"/>
                <w:b/>
                <w:sz w:val="18"/>
                <w:szCs w:val="18"/>
              </w:rPr>
            </w:pPr>
            <w:r w:rsidRPr="003710B7">
              <w:rPr>
                <w:rFonts w:asciiTheme="majorHAnsi" w:hAnsiTheme="majorHAnsi" w:cs="Arial"/>
                <w:b/>
                <w:sz w:val="18"/>
                <w:szCs w:val="18"/>
              </w:rPr>
              <w:t>Summary / key issues</w:t>
            </w:r>
          </w:p>
        </w:tc>
        <w:tc>
          <w:tcPr>
            <w:tcW w:w="3295" w:type="dxa"/>
            <w:tcBorders>
              <w:top w:val="single" w:sz="4" w:space="0" w:color="548DD4"/>
              <w:left w:val="single" w:sz="4" w:space="0" w:color="548DD4"/>
              <w:bottom w:val="single" w:sz="4" w:space="0" w:color="548DD4"/>
              <w:right w:val="single" w:sz="4" w:space="0" w:color="548DD4"/>
            </w:tcBorders>
            <w:shd w:val="clear" w:color="auto" w:fill="0F243E"/>
          </w:tcPr>
          <w:p w:rsidR="009635EC" w:rsidRPr="003710B7" w:rsidRDefault="009635EC" w:rsidP="003710B7">
            <w:pPr>
              <w:spacing w:before="120" w:after="120"/>
              <w:rPr>
                <w:rFonts w:asciiTheme="majorHAnsi" w:hAnsiTheme="majorHAnsi" w:cs="Arial"/>
                <w:b/>
                <w:sz w:val="18"/>
                <w:szCs w:val="18"/>
              </w:rPr>
            </w:pPr>
            <w:r w:rsidRPr="003710B7">
              <w:rPr>
                <w:rFonts w:asciiTheme="majorHAnsi" w:hAnsiTheme="majorHAnsi" w:cs="Arial"/>
                <w:b/>
                <w:sz w:val="18"/>
                <w:szCs w:val="18"/>
              </w:rPr>
              <w:t>SA Framework</w:t>
            </w:r>
          </w:p>
        </w:tc>
      </w:tr>
      <w:tr w:rsidR="009635EC" w:rsidRPr="003710B7" w:rsidTr="00715244">
        <w:tblPrEx>
          <w:tblBorders>
            <w:top w:val="single" w:sz="4" w:space="0" w:color="0393CE"/>
            <w:left w:val="single" w:sz="4" w:space="0" w:color="0393CE"/>
            <w:bottom w:val="single" w:sz="4" w:space="0" w:color="0393CE"/>
            <w:right w:val="single" w:sz="4" w:space="0" w:color="0393CE"/>
            <w:insideH w:val="single" w:sz="4" w:space="0" w:color="0393CE"/>
            <w:insideV w:val="single" w:sz="4" w:space="0" w:color="0393CE"/>
          </w:tblBorders>
        </w:tblPrEx>
        <w:trPr>
          <w:cantSplit/>
        </w:trPr>
        <w:tc>
          <w:tcPr>
            <w:tcW w:w="14176" w:type="dxa"/>
            <w:gridSpan w:val="3"/>
            <w:shd w:val="clear" w:color="auto" w:fill="365F91"/>
            <w:vAlign w:val="center"/>
          </w:tcPr>
          <w:p w:rsidR="009635EC" w:rsidRPr="003710B7" w:rsidRDefault="009635EC" w:rsidP="003710B7">
            <w:pPr>
              <w:spacing w:before="120" w:after="120"/>
              <w:rPr>
                <w:rFonts w:asciiTheme="majorHAnsi" w:hAnsiTheme="majorHAnsi" w:cs="Arial"/>
                <w:b/>
                <w:color w:val="FFFFFF"/>
                <w:sz w:val="18"/>
                <w:szCs w:val="18"/>
              </w:rPr>
            </w:pPr>
            <w:r w:rsidRPr="003710B7">
              <w:rPr>
                <w:rFonts w:asciiTheme="majorHAnsi" w:hAnsiTheme="majorHAnsi" w:cs="Arial"/>
                <w:b/>
                <w:color w:val="FFFFFF"/>
                <w:sz w:val="18"/>
                <w:szCs w:val="18"/>
              </w:rPr>
              <w:t>County</w:t>
            </w:r>
          </w:p>
        </w:tc>
      </w:tr>
      <w:tr w:rsidR="009635EC" w:rsidRPr="003710B7" w:rsidTr="00715244">
        <w:trPr>
          <w:cantSplit/>
          <w:trHeight w:val="896"/>
        </w:trPr>
        <w:tc>
          <w:tcPr>
            <w:tcW w:w="3936" w:type="dxa"/>
            <w:shd w:val="clear" w:color="auto" w:fill="548DD4"/>
            <w:vAlign w:val="center"/>
          </w:tcPr>
          <w:p w:rsidR="009635EC" w:rsidRPr="003710B7" w:rsidRDefault="009635EC" w:rsidP="009635EC">
            <w:pPr>
              <w:pStyle w:val="NormalWeb"/>
              <w:spacing w:before="2" w:after="2"/>
              <w:rPr>
                <w:rFonts w:asciiTheme="majorHAnsi" w:hAnsiTheme="majorHAnsi" w:cs="Arial"/>
                <w:color w:val="FFFFFF"/>
                <w:sz w:val="18"/>
                <w:szCs w:val="18"/>
              </w:rPr>
            </w:pPr>
            <w:r w:rsidRPr="003710B7">
              <w:rPr>
                <w:rStyle w:val="Strong"/>
                <w:rFonts w:asciiTheme="majorHAnsi" w:hAnsiTheme="majorHAnsi"/>
                <w:b w:val="0"/>
                <w:color w:val="FFFFFF"/>
                <w:sz w:val="18"/>
                <w:szCs w:val="18"/>
              </w:rPr>
              <w:t>Cornwall and the Isles of Scilly Local Enterprise Partnership</w:t>
            </w:r>
            <w:r w:rsidRPr="003710B7">
              <w:rPr>
                <w:rFonts w:asciiTheme="majorHAnsi" w:hAnsiTheme="majorHAnsi"/>
                <w:color w:val="FFFFFF"/>
                <w:sz w:val="18"/>
                <w:szCs w:val="18"/>
              </w:rPr>
              <w:t xml:space="preserve">, Economic Development Strategy </w:t>
            </w:r>
            <w:r w:rsidRPr="003710B7">
              <w:rPr>
                <w:rStyle w:val="Strong"/>
                <w:rFonts w:asciiTheme="majorHAnsi" w:hAnsiTheme="majorHAnsi"/>
                <w:b w:val="0"/>
                <w:color w:val="FFFFFF"/>
                <w:sz w:val="18"/>
                <w:szCs w:val="18"/>
              </w:rPr>
              <w:t>2012-2020</w:t>
            </w:r>
          </w:p>
        </w:tc>
        <w:tc>
          <w:tcPr>
            <w:tcW w:w="6945" w:type="dxa"/>
            <w:vMerge w:val="restart"/>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Within the Guiding Principle, which states that ‘The culture, communities and environment of Cornwall and Isles of Scilly will remain special and unique’, there are four priorities:</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Inspiring business to achieve their national and global potential</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Creating great careers</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Creating value out of knowledge</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Using the natural environment responsibly as a key economic asset</w:t>
            </w:r>
          </w:p>
        </w:tc>
        <w:tc>
          <w:tcPr>
            <w:tcW w:w="3295" w:type="dxa"/>
            <w:vMerge w:val="restart"/>
            <w:vAlign w:val="center"/>
          </w:tcPr>
          <w:p w:rsidR="009635EC" w:rsidRPr="003710B7" w:rsidRDefault="009635EC" w:rsidP="003710B7">
            <w:pPr>
              <w:spacing w:before="120" w:after="120"/>
              <w:rPr>
                <w:rFonts w:asciiTheme="majorHAnsi" w:hAnsiTheme="majorHAnsi" w:cs="Verdana"/>
                <w:color w:val="17365D"/>
                <w:sz w:val="18"/>
                <w:szCs w:val="18"/>
              </w:rPr>
            </w:pPr>
            <w:r w:rsidRPr="003710B7">
              <w:rPr>
                <w:rFonts w:asciiTheme="majorHAnsi" w:hAnsiTheme="majorHAnsi" w:cs="Verdana"/>
                <w:color w:val="17365D"/>
                <w:sz w:val="18"/>
                <w:szCs w:val="18"/>
              </w:rPr>
              <w:t>SA Framework to business growth, knowledge, skills and the natural environment.</w:t>
            </w:r>
          </w:p>
        </w:tc>
      </w:tr>
      <w:tr w:rsidR="009635EC" w:rsidRPr="003710B7" w:rsidTr="00715244">
        <w:trPr>
          <w:cantSplit/>
          <w:trHeight w:val="895"/>
        </w:trPr>
        <w:tc>
          <w:tcPr>
            <w:tcW w:w="3936" w:type="dxa"/>
            <w:vAlign w:val="center"/>
          </w:tcPr>
          <w:p w:rsidR="009635EC" w:rsidRPr="003710B7" w:rsidRDefault="009079A4" w:rsidP="009635EC">
            <w:pPr>
              <w:pStyle w:val="NormalWeb"/>
              <w:spacing w:before="2" w:after="2"/>
              <w:rPr>
                <w:rStyle w:val="Strong"/>
                <w:rFonts w:asciiTheme="majorHAnsi" w:hAnsiTheme="majorHAnsi"/>
                <w:b w:val="0"/>
                <w:sz w:val="18"/>
                <w:szCs w:val="18"/>
              </w:rPr>
            </w:pPr>
            <w:hyperlink r:id="rId122" w:history="1">
              <w:r w:rsidR="009635EC" w:rsidRPr="003710B7">
                <w:rPr>
                  <w:rStyle w:val="Hyperlink"/>
                  <w:rFonts w:asciiTheme="majorHAnsi" w:hAnsiTheme="majorHAnsi" w:cs="Arial"/>
                  <w:sz w:val="18"/>
                  <w:szCs w:val="18"/>
                </w:rPr>
                <w:t>http://www.cornwallandislesofscillylep.com/strategy.html</w:t>
              </w:r>
            </w:hyperlink>
          </w:p>
        </w:tc>
        <w:tc>
          <w:tcPr>
            <w:tcW w:w="6945" w:type="dxa"/>
            <w:vMerge/>
            <w:vAlign w:val="center"/>
          </w:tcPr>
          <w:p w:rsidR="009635EC" w:rsidRPr="003710B7" w:rsidRDefault="009635EC" w:rsidP="003710B7">
            <w:pPr>
              <w:rPr>
                <w:rFonts w:asciiTheme="majorHAnsi" w:hAnsiTheme="majorHAnsi" w:cs="Verdana"/>
                <w:sz w:val="18"/>
                <w:szCs w:val="18"/>
              </w:rPr>
            </w:pPr>
          </w:p>
        </w:tc>
        <w:tc>
          <w:tcPr>
            <w:tcW w:w="3295" w:type="dxa"/>
            <w:vMerge/>
            <w:vAlign w:val="center"/>
          </w:tcPr>
          <w:p w:rsidR="009635EC" w:rsidRPr="003710B7" w:rsidRDefault="009635EC" w:rsidP="003710B7">
            <w:pPr>
              <w:spacing w:before="120" w:after="120"/>
              <w:rPr>
                <w:rFonts w:asciiTheme="majorHAnsi" w:hAnsiTheme="majorHAnsi" w:cs="Arial"/>
                <w:sz w:val="18"/>
                <w:szCs w:val="18"/>
              </w:rPr>
            </w:pPr>
          </w:p>
        </w:tc>
      </w:tr>
      <w:tr w:rsidR="009635EC" w:rsidRPr="003710B7" w:rsidTr="00715244">
        <w:trPr>
          <w:cantSplit/>
          <w:trHeight w:val="1774"/>
        </w:trPr>
        <w:tc>
          <w:tcPr>
            <w:tcW w:w="3936" w:type="dxa"/>
            <w:shd w:val="clear" w:color="auto" w:fill="548DD4"/>
            <w:vAlign w:val="center"/>
          </w:tcPr>
          <w:p w:rsidR="009635EC" w:rsidRPr="003710B7" w:rsidRDefault="009635EC" w:rsidP="009635EC">
            <w:pPr>
              <w:pStyle w:val="NormalWeb"/>
              <w:spacing w:before="2" w:after="2"/>
              <w:rPr>
                <w:rStyle w:val="Strong"/>
                <w:rFonts w:asciiTheme="majorHAnsi" w:hAnsiTheme="majorHAnsi"/>
                <w:b w:val="0"/>
                <w:color w:val="FFFFFF"/>
                <w:sz w:val="18"/>
                <w:szCs w:val="18"/>
              </w:rPr>
            </w:pPr>
            <w:r w:rsidRPr="003710B7">
              <w:rPr>
                <w:rStyle w:val="Strong"/>
                <w:rFonts w:asciiTheme="majorHAnsi" w:hAnsiTheme="majorHAnsi"/>
                <w:b w:val="0"/>
                <w:color w:val="FFFFFF"/>
                <w:sz w:val="18"/>
                <w:szCs w:val="18"/>
              </w:rPr>
              <w:t>LEP EU Investment Strategy</w:t>
            </w:r>
          </w:p>
          <w:p w:rsidR="009635EC" w:rsidRPr="003710B7" w:rsidRDefault="009635EC" w:rsidP="009635EC">
            <w:pPr>
              <w:pStyle w:val="NormalWeb"/>
              <w:spacing w:before="2" w:after="2"/>
              <w:rPr>
                <w:rStyle w:val="Strong"/>
                <w:rFonts w:asciiTheme="majorHAnsi" w:hAnsiTheme="majorHAnsi"/>
                <w:b w:val="0"/>
                <w:color w:val="FFFFFF"/>
                <w:sz w:val="18"/>
                <w:szCs w:val="18"/>
              </w:rPr>
            </w:pPr>
          </w:p>
        </w:tc>
        <w:tc>
          <w:tcPr>
            <w:tcW w:w="6945" w:type="dxa"/>
            <w:vMerge w:val="restart"/>
            <w:vAlign w:val="center"/>
          </w:tcPr>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 xml:space="preserve">Skills and workforce development programmes and the business support framework will deliver both on the mainland and on the Islands and activity will be tailored to meet the distinct needs of the Isles of Scilly. A CLLD programme will ensure a broad package of support for the remaining investments to be identified. A number of outstanding investments as identified in the Isles of Scilly Economic Plan ‘Island Futures’ will be addressed over the programming period. This will be through a number of funding sources including ESIF funding. ESIF funding from the </w:t>
            </w:r>
            <w:r w:rsidR="00CD50B8">
              <w:rPr>
                <w:rFonts w:asciiTheme="majorHAnsi" w:hAnsiTheme="majorHAnsi" w:cs="Verdana"/>
                <w:color w:val="17365D"/>
                <w:sz w:val="18"/>
                <w:szCs w:val="18"/>
              </w:rPr>
              <w:t>C</w:t>
            </w:r>
            <w:r w:rsidR="00CD50B8" w:rsidRPr="003710B7">
              <w:rPr>
                <w:rFonts w:asciiTheme="majorHAnsi" w:hAnsiTheme="majorHAnsi" w:cs="Verdana"/>
                <w:color w:val="17365D"/>
                <w:sz w:val="18"/>
                <w:szCs w:val="18"/>
              </w:rPr>
              <w:t>IoS</w:t>
            </w:r>
            <w:r w:rsidRPr="003710B7">
              <w:rPr>
                <w:rFonts w:asciiTheme="majorHAnsi" w:hAnsiTheme="majorHAnsi" w:cs="Verdana"/>
                <w:color w:val="17365D"/>
                <w:sz w:val="18"/>
                <w:szCs w:val="18"/>
              </w:rPr>
              <w:t xml:space="preserve"> ESIF Strategy will be used to complement investments from other sources on the Islands.</w:t>
            </w:r>
          </w:p>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Transport, energy, food / food prices, employment (low wages and underemployment)</w:t>
            </w:r>
          </w:p>
        </w:tc>
        <w:tc>
          <w:tcPr>
            <w:tcW w:w="3295" w:type="dxa"/>
            <w:vMerge w:val="restart"/>
            <w:vAlign w:val="center"/>
          </w:tcPr>
          <w:p w:rsidR="009635EC" w:rsidRPr="003710B7" w:rsidRDefault="009635EC" w:rsidP="003710B7">
            <w:pPr>
              <w:spacing w:before="120" w:after="120"/>
              <w:rPr>
                <w:rFonts w:asciiTheme="majorHAnsi" w:hAnsiTheme="majorHAnsi" w:cs="Verdana"/>
                <w:color w:val="17365D"/>
                <w:sz w:val="18"/>
                <w:szCs w:val="18"/>
              </w:rPr>
            </w:pPr>
            <w:r w:rsidRPr="003710B7">
              <w:rPr>
                <w:rFonts w:asciiTheme="majorHAnsi" w:hAnsiTheme="majorHAnsi" w:cs="Verdana"/>
                <w:color w:val="17365D"/>
                <w:sz w:val="18"/>
                <w:szCs w:val="18"/>
              </w:rPr>
              <w:t xml:space="preserve">SA Framework to Transport, energy, food / food prices, </w:t>
            </w:r>
            <w:r w:rsidR="00CD50B8" w:rsidRPr="003710B7">
              <w:rPr>
                <w:rFonts w:asciiTheme="majorHAnsi" w:hAnsiTheme="majorHAnsi" w:cs="Verdana"/>
                <w:color w:val="17365D"/>
                <w:sz w:val="18"/>
                <w:szCs w:val="18"/>
              </w:rPr>
              <w:t>and employment</w:t>
            </w:r>
            <w:r w:rsidRPr="003710B7">
              <w:rPr>
                <w:rFonts w:asciiTheme="majorHAnsi" w:hAnsiTheme="majorHAnsi" w:cs="Verdana"/>
                <w:color w:val="17365D"/>
                <w:sz w:val="18"/>
                <w:szCs w:val="18"/>
              </w:rPr>
              <w:t xml:space="preserve"> </w:t>
            </w:r>
          </w:p>
        </w:tc>
      </w:tr>
      <w:tr w:rsidR="009635EC" w:rsidRPr="003710B7" w:rsidTr="00715244">
        <w:trPr>
          <w:cantSplit/>
          <w:trHeight w:val="1412"/>
        </w:trPr>
        <w:tc>
          <w:tcPr>
            <w:tcW w:w="3936" w:type="dxa"/>
            <w:vAlign w:val="center"/>
          </w:tcPr>
          <w:p w:rsidR="009635EC" w:rsidRPr="00B474AC" w:rsidRDefault="009079A4" w:rsidP="009635EC">
            <w:pPr>
              <w:pStyle w:val="NormalWeb"/>
              <w:spacing w:before="2" w:after="2"/>
              <w:rPr>
                <w:rStyle w:val="Hyperlink"/>
                <w:rFonts w:asciiTheme="majorHAnsi" w:hAnsiTheme="majorHAnsi" w:cs="Arial"/>
                <w:sz w:val="18"/>
                <w:szCs w:val="18"/>
              </w:rPr>
            </w:pPr>
            <w:hyperlink r:id="rId123" w:history="1">
              <w:r w:rsidR="00B474AC" w:rsidRPr="00B474AC">
                <w:rPr>
                  <w:rStyle w:val="Hyperlink"/>
                  <w:rFonts w:asciiTheme="majorHAnsi" w:hAnsiTheme="majorHAnsi" w:cs="Arial"/>
                  <w:sz w:val="18"/>
                  <w:szCs w:val="18"/>
                </w:rPr>
                <w:t>http://www.cioslep.com/eu-investment-fund-strategy-eusif</w:t>
              </w:r>
            </w:hyperlink>
          </w:p>
          <w:p w:rsidR="00B474AC" w:rsidRPr="003710B7" w:rsidRDefault="00B474AC" w:rsidP="009635EC">
            <w:pPr>
              <w:pStyle w:val="NormalWeb"/>
              <w:spacing w:before="2" w:after="2"/>
              <w:rPr>
                <w:rStyle w:val="Strong"/>
                <w:rFonts w:asciiTheme="majorHAnsi" w:hAnsiTheme="majorHAnsi"/>
                <w:b w:val="0"/>
                <w:sz w:val="18"/>
                <w:szCs w:val="18"/>
              </w:rPr>
            </w:pPr>
          </w:p>
        </w:tc>
        <w:tc>
          <w:tcPr>
            <w:tcW w:w="6945" w:type="dxa"/>
            <w:vMerge/>
          </w:tcPr>
          <w:p w:rsidR="009635EC" w:rsidRPr="003710B7" w:rsidRDefault="009635EC" w:rsidP="003710B7">
            <w:pPr>
              <w:widowControl w:val="0"/>
              <w:rPr>
                <w:rFonts w:asciiTheme="majorHAnsi" w:hAnsiTheme="majorHAnsi" w:cs="Verdana"/>
                <w:color w:val="17365D"/>
                <w:sz w:val="18"/>
                <w:szCs w:val="18"/>
              </w:rPr>
            </w:pPr>
          </w:p>
        </w:tc>
        <w:tc>
          <w:tcPr>
            <w:tcW w:w="3295" w:type="dxa"/>
            <w:vMerge/>
          </w:tcPr>
          <w:p w:rsidR="009635EC" w:rsidRPr="003710B7" w:rsidRDefault="009635EC" w:rsidP="003710B7">
            <w:pPr>
              <w:spacing w:before="120" w:after="120"/>
              <w:rPr>
                <w:rFonts w:asciiTheme="majorHAnsi" w:hAnsiTheme="majorHAnsi" w:cs="Verdana"/>
                <w:color w:val="17365D"/>
                <w:sz w:val="18"/>
                <w:szCs w:val="18"/>
              </w:rPr>
            </w:pPr>
          </w:p>
        </w:tc>
      </w:tr>
      <w:tr w:rsidR="009635EC" w:rsidRPr="003710B7" w:rsidTr="00715244">
        <w:trPr>
          <w:cantSplit/>
          <w:trHeight w:val="843"/>
        </w:trPr>
        <w:tc>
          <w:tcPr>
            <w:tcW w:w="3936" w:type="dxa"/>
            <w:vAlign w:val="center"/>
          </w:tcPr>
          <w:p w:rsidR="009635EC" w:rsidRPr="003710B7" w:rsidRDefault="009079A4" w:rsidP="009635EC">
            <w:pPr>
              <w:pStyle w:val="NormalWeb"/>
              <w:spacing w:before="2" w:after="2"/>
              <w:rPr>
                <w:rStyle w:val="Strong"/>
                <w:rFonts w:asciiTheme="majorHAnsi" w:hAnsiTheme="majorHAnsi"/>
                <w:b w:val="0"/>
                <w:sz w:val="18"/>
                <w:szCs w:val="18"/>
              </w:rPr>
            </w:pPr>
            <w:hyperlink r:id="rId124" w:history="1">
              <w:r w:rsidR="009635EC" w:rsidRPr="003710B7">
                <w:rPr>
                  <w:rStyle w:val="Hyperlink"/>
                  <w:rFonts w:asciiTheme="majorHAnsi" w:hAnsiTheme="majorHAnsi"/>
                  <w:sz w:val="18"/>
                  <w:szCs w:val="18"/>
                </w:rPr>
                <w:t>http://www.cornwallandislesofscillylep.com/eu-investment-strategy.html</w:t>
              </w:r>
            </w:hyperlink>
          </w:p>
        </w:tc>
        <w:tc>
          <w:tcPr>
            <w:tcW w:w="6945" w:type="dxa"/>
            <w:vMerge/>
          </w:tcPr>
          <w:p w:rsidR="009635EC" w:rsidRPr="003710B7" w:rsidRDefault="009635EC" w:rsidP="003710B7">
            <w:pPr>
              <w:widowControl w:val="0"/>
              <w:rPr>
                <w:rFonts w:asciiTheme="majorHAnsi" w:hAnsiTheme="majorHAnsi" w:cs="Verdana"/>
                <w:color w:val="17365D"/>
                <w:sz w:val="18"/>
                <w:szCs w:val="18"/>
              </w:rPr>
            </w:pPr>
          </w:p>
        </w:tc>
        <w:tc>
          <w:tcPr>
            <w:tcW w:w="3295" w:type="dxa"/>
            <w:vMerge/>
          </w:tcPr>
          <w:p w:rsidR="009635EC" w:rsidRPr="003710B7" w:rsidRDefault="009635EC" w:rsidP="003710B7">
            <w:pPr>
              <w:spacing w:before="120" w:after="120"/>
              <w:rPr>
                <w:rFonts w:asciiTheme="majorHAnsi" w:hAnsiTheme="majorHAnsi" w:cs="Verdana"/>
                <w:color w:val="17365D"/>
                <w:sz w:val="18"/>
                <w:szCs w:val="18"/>
              </w:rPr>
            </w:pPr>
          </w:p>
        </w:tc>
      </w:tr>
      <w:tr w:rsidR="009635EC" w:rsidRPr="003710B7" w:rsidTr="00715244">
        <w:trPr>
          <w:cantSplit/>
          <w:trHeight w:val="691"/>
        </w:trPr>
        <w:tc>
          <w:tcPr>
            <w:tcW w:w="3936" w:type="dxa"/>
            <w:shd w:val="clear" w:color="auto" w:fill="548DD4"/>
            <w:vAlign w:val="center"/>
          </w:tcPr>
          <w:p w:rsidR="009635EC" w:rsidRPr="003710B7" w:rsidRDefault="009635EC" w:rsidP="003710B7">
            <w:pPr>
              <w:spacing w:before="120" w:after="120"/>
              <w:rPr>
                <w:rFonts w:asciiTheme="majorHAnsi" w:hAnsiTheme="majorHAnsi" w:cs="Arial"/>
                <w:color w:val="FFFFFF"/>
                <w:sz w:val="18"/>
                <w:szCs w:val="18"/>
              </w:rPr>
            </w:pPr>
            <w:r w:rsidRPr="003710B7">
              <w:rPr>
                <w:rFonts w:asciiTheme="majorHAnsi" w:hAnsiTheme="majorHAnsi" w:cs="Arial"/>
                <w:color w:val="FFFFFF"/>
                <w:sz w:val="18"/>
                <w:szCs w:val="18"/>
              </w:rPr>
              <w:t>The Isles of Scilly Strategic Plan</w:t>
            </w:r>
          </w:p>
        </w:tc>
        <w:tc>
          <w:tcPr>
            <w:tcW w:w="6945" w:type="dxa"/>
            <w:vMerge w:val="restart"/>
            <w:shd w:val="clear" w:color="auto" w:fill="auto"/>
            <w:vAlign w:val="center"/>
          </w:tcPr>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 xml:space="preserve">The plan consists of 5 reports in total, with the key objectives listed below for the three </w:t>
            </w:r>
            <w:r w:rsidRPr="003710B7">
              <w:rPr>
                <w:rFonts w:asciiTheme="majorHAnsi" w:hAnsiTheme="majorHAnsi" w:cs="Verdana"/>
                <w:color w:val="17365D"/>
                <w:sz w:val="18"/>
                <w:szCs w:val="18"/>
              </w:rPr>
              <w:lastRenderedPageBreak/>
              <w:t>main plans:</w:t>
            </w:r>
          </w:p>
          <w:p w:rsidR="009635EC" w:rsidRPr="003710B7" w:rsidRDefault="009635EC" w:rsidP="003710B7">
            <w:pPr>
              <w:widowControl w:val="0"/>
              <w:tabs>
                <w:tab w:val="left" w:pos="220"/>
                <w:tab w:val="left" w:pos="720"/>
              </w:tabs>
              <w:rPr>
                <w:rFonts w:asciiTheme="majorHAnsi" w:hAnsiTheme="majorHAnsi" w:cs="Verdana"/>
                <w:color w:val="17365D"/>
                <w:sz w:val="18"/>
                <w:szCs w:val="18"/>
              </w:rPr>
            </w:pPr>
            <w:r w:rsidRPr="003710B7">
              <w:rPr>
                <w:rFonts w:asciiTheme="majorHAnsi" w:hAnsiTheme="majorHAnsi" w:cs="Verdana"/>
                <w:color w:val="17365D"/>
                <w:sz w:val="18"/>
                <w:szCs w:val="18"/>
              </w:rPr>
              <w:t>The Strategic Economic Plan</w:t>
            </w:r>
          </w:p>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Sets out a plan with the objective of maintaining / establishing ‘a thriving, vibrant community rooted in nature, ready for change and excited about the future’. The key themes for action are identified as transport, tourism, branding, diversification, collaboration, and self-sufficiency.</w:t>
            </w:r>
          </w:p>
          <w:p w:rsidR="009635EC" w:rsidRPr="003710B7" w:rsidRDefault="009635EC" w:rsidP="003710B7">
            <w:pPr>
              <w:widowControl w:val="0"/>
              <w:tabs>
                <w:tab w:val="left" w:pos="220"/>
                <w:tab w:val="left" w:pos="720"/>
              </w:tabs>
              <w:rPr>
                <w:rFonts w:asciiTheme="majorHAnsi" w:hAnsiTheme="majorHAnsi" w:cs="Verdana"/>
                <w:color w:val="17365D"/>
                <w:sz w:val="18"/>
                <w:szCs w:val="18"/>
              </w:rPr>
            </w:pPr>
            <w:r w:rsidRPr="003710B7">
              <w:rPr>
                <w:rFonts w:asciiTheme="majorHAnsi" w:hAnsiTheme="majorHAnsi" w:cs="Verdana"/>
                <w:color w:val="17365D"/>
                <w:sz w:val="18"/>
                <w:szCs w:val="18"/>
              </w:rPr>
              <w:t>The Infrastructure Plan</w:t>
            </w:r>
          </w:p>
          <w:p w:rsidR="009635EC" w:rsidRPr="003710B7" w:rsidRDefault="009635EC" w:rsidP="003710B7">
            <w:pPr>
              <w:widowControl w:val="0"/>
              <w:tabs>
                <w:tab w:val="left" w:pos="220"/>
                <w:tab w:val="left" w:pos="720"/>
              </w:tabs>
              <w:rPr>
                <w:rFonts w:asciiTheme="majorHAnsi" w:hAnsiTheme="majorHAnsi" w:cs="Verdana"/>
                <w:color w:val="17365D"/>
                <w:sz w:val="18"/>
                <w:szCs w:val="18"/>
              </w:rPr>
            </w:pPr>
            <w:r w:rsidRPr="003710B7">
              <w:rPr>
                <w:rFonts w:asciiTheme="majorHAnsi" w:hAnsiTheme="majorHAnsi" w:cs="Verdana"/>
                <w:color w:val="17365D"/>
                <w:sz w:val="18"/>
                <w:szCs w:val="18"/>
              </w:rPr>
              <w:t xml:space="preserve">Identifies priorities, costs and </w:t>
            </w:r>
            <w:r w:rsidR="00CD50B8" w:rsidRPr="003710B7">
              <w:rPr>
                <w:rFonts w:asciiTheme="majorHAnsi" w:hAnsiTheme="majorHAnsi" w:cs="Verdana"/>
                <w:color w:val="17365D"/>
                <w:sz w:val="18"/>
                <w:szCs w:val="18"/>
              </w:rPr>
              <w:t>funding</w:t>
            </w:r>
            <w:r w:rsidRPr="003710B7">
              <w:rPr>
                <w:rFonts w:asciiTheme="majorHAnsi" w:hAnsiTheme="majorHAnsi" w:cs="Verdana"/>
                <w:color w:val="17365D"/>
                <w:sz w:val="18"/>
                <w:szCs w:val="18"/>
              </w:rPr>
              <w:t xml:space="preserve"> streams for physical and social infrastructure (highways, public transport, water supply and sewerage, energy supply, waste management, telecommunications, flood alleviation, education [primary, secondary, tertiary and early childhood], health [acute and primary], social care facilities, fire, police and ambulance)</w:t>
            </w:r>
          </w:p>
          <w:p w:rsidR="009635EC" w:rsidRPr="003710B7" w:rsidRDefault="009635EC" w:rsidP="003710B7">
            <w:pPr>
              <w:widowControl w:val="0"/>
              <w:tabs>
                <w:tab w:val="left" w:pos="220"/>
                <w:tab w:val="left" w:pos="720"/>
              </w:tabs>
              <w:rPr>
                <w:rFonts w:asciiTheme="majorHAnsi" w:hAnsiTheme="majorHAnsi" w:cs="Verdana"/>
                <w:color w:val="17365D"/>
                <w:sz w:val="18"/>
                <w:szCs w:val="18"/>
              </w:rPr>
            </w:pPr>
            <w:r w:rsidRPr="003710B7">
              <w:rPr>
                <w:rFonts w:asciiTheme="majorHAnsi" w:hAnsiTheme="majorHAnsi" w:cs="Verdana"/>
                <w:color w:val="17365D"/>
                <w:sz w:val="18"/>
                <w:szCs w:val="18"/>
              </w:rPr>
              <w:t>The Housing Growth plan</w:t>
            </w:r>
          </w:p>
          <w:p w:rsidR="009635EC" w:rsidRPr="003710B7" w:rsidRDefault="009635EC" w:rsidP="003710B7">
            <w:pPr>
              <w:widowControl w:val="0"/>
              <w:tabs>
                <w:tab w:val="left" w:pos="220"/>
                <w:tab w:val="left" w:pos="720"/>
              </w:tabs>
              <w:rPr>
                <w:rFonts w:asciiTheme="majorHAnsi" w:hAnsiTheme="majorHAnsi" w:cs="Verdana"/>
                <w:color w:val="17365D"/>
                <w:sz w:val="18"/>
                <w:szCs w:val="18"/>
              </w:rPr>
            </w:pPr>
            <w:r w:rsidRPr="003710B7">
              <w:rPr>
                <w:rFonts w:asciiTheme="majorHAnsi" w:hAnsiTheme="majorHAnsi" w:cs="Verdana"/>
                <w:color w:val="17365D"/>
                <w:sz w:val="18"/>
                <w:szCs w:val="18"/>
              </w:rPr>
              <w:t xml:space="preserve">Identifies the need for a better evidence base and that the </w:t>
            </w:r>
            <w:r w:rsidR="00CD50B8" w:rsidRPr="003710B7">
              <w:rPr>
                <w:rFonts w:asciiTheme="majorHAnsi" w:hAnsiTheme="majorHAnsi" w:cs="Verdana"/>
                <w:color w:val="17365D"/>
                <w:sz w:val="18"/>
                <w:szCs w:val="18"/>
              </w:rPr>
              <w:t>priority</w:t>
            </w:r>
            <w:r w:rsidRPr="003710B7">
              <w:rPr>
                <w:rFonts w:asciiTheme="majorHAnsi" w:hAnsiTheme="majorHAnsi" w:cs="Verdana"/>
                <w:color w:val="17365D"/>
                <w:sz w:val="18"/>
                <w:szCs w:val="18"/>
              </w:rPr>
              <w:t xml:space="preserve"> is to consider an appropriate level of market housing to fund affordable housing.</w:t>
            </w:r>
          </w:p>
        </w:tc>
        <w:tc>
          <w:tcPr>
            <w:tcW w:w="3295" w:type="dxa"/>
            <w:vMerge w:val="restart"/>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 xml:space="preserve">SA Framework to include transport, tourism, branding, diversification, </w:t>
            </w:r>
            <w:r w:rsidRPr="003710B7">
              <w:rPr>
                <w:rFonts w:asciiTheme="majorHAnsi" w:hAnsiTheme="majorHAnsi" w:cs="Verdana"/>
                <w:color w:val="17365D"/>
                <w:sz w:val="18"/>
                <w:szCs w:val="18"/>
              </w:rPr>
              <w:lastRenderedPageBreak/>
              <w:t>collaboration, self-sufficiency, physical and social infrastructure, and housing.</w:t>
            </w:r>
          </w:p>
        </w:tc>
      </w:tr>
      <w:tr w:rsidR="009635EC" w:rsidRPr="003710B7" w:rsidTr="00715244">
        <w:trPr>
          <w:cantSplit/>
          <w:trHeight w:val="2818"/>
        </w:trPr>
        <w:tc>
          <w:tcPr>
            <w:tcW w:w="3936" w:type="dxa"/>
            <w:shd w:val="clear" w:color="auto" w:fill="auto"/>
            <w:vAlign w:val="center"/>
          </w:tcPr>
          <w:p w:rsidR="009635EC" w:rsidRPr="003710B7" w:rsidRDefault="009079A4" w:rsidP="003710B7">
            <w:pPr>
              <w:spacing w:before="120" w:after="120"/>
              <w:rPr>
                <w:rFonts w:asciiTheme="majorHAnsi" w:hAnsiTheme="majorHAnsi" w:cs="Arial"/>
                <w:sz w:val="18"/>
                <w:szCs w:val="18"/>
              </w:rPr>
            </w:pPr>
            <w:hyperlink r:id="rId125" w:history="1">
              <w:r w:rsidR="009635EC" w:rsidRPr="003710B7">
                <w:rPr>
                  <w:rStyle w:val="Hyperlink"/>
                  <w:rFonts w:asciiTheme="majorHAnsi" w:hAnsiTheme="majorHAnsi" w:cs="Arial"/>
                  <w:sz w:val="18"/>
                  <w:szCs w:val="18"/>
                </w:rPr>
                <w:t>http://www.scilly.gov.uk/news/download-strategic-economic-plan</w:t>
              </w:r>
            </w:hyperlink>
          </w:p>
          <w:p w:rsidR="009635EC" w:rsidRPr="003710B7" w:rsidRDefault="009635EC" w:rsidP="003710B7">
            <w:pPr>
              <w:spacing w:before="120" w:after="120"/>
              <w:rPr>
                <w:rFonts w:asciiTheme="majorHAnsi" w:hAnsiTheme="majorHAnsi" w:cs="Arial"/>
                <w:sz w:val="18"/>
                <w:szCs w:val="18"/>
              </w:rPr>
            </w:pPr>
          </w:p>
        </w:tc>
        <w:tc>
          <w:tcPr>
            <w:tcW w:w="6945" w:type="dxa"/>
            <w:vMerge/>
            <w:shd w:val="clear" w:color="auto" w:fill="auto"/>
            <w:vAlign w:val="center"/>
          </w:tcPr>
          <w:p w:rsidR="009635EC" w:rsidRPr="003710B7" w:rsidRDefault="009635EC" w:rsidP="003710B7">
            <w:pPr>
              <w:widowControl w:val="0"/>
              <w:rPr>
                <w:rFonts w:asciiTheme="majorHAnsi" w:hAnsiTheme="majorHAnsi" w:cs="Arial"/>
                <w:sz w:val="18"/>
                <w:szCs w:val="18"/>
              </w:rPr>
            </w:pPr>
          </w:p>
        </w:tc>
        <w:tc>
          <w:tcPr>
            <w:tcW w:w="3295" w:type="dxa"/>
            <w:vMerge/>
            <w:shd w:val="clear" w:color="auto" w:fill="auto"/>
            <w:vAlign w:val="center"/>
          </w:tcPr>
          <w:p w:rsidR="009635EC" w:rsidRPr="003710B7" w:rsidRDefault="009635EC" w:rsidP="003710B7">
            <w:pPr>
              <w:spacing w:before="120"/>
              <w:rPr>
                <w:rFonts w:asciiTheme="majorHAnsi" w:hAnsiTheme="majorHAnsi" w:cs="Arial"/>
                <w:sz w:val="18"/>
                <w:szCs w:val="18"/>
              </w:rPr>
            </w:pPr>
          </w:p>
        </w:tc>
      </w:tr>
      <w:tr w:rsidR="009635EC" w:rsidRPr="003710B7" w:rsidTr="00715244">
        <w:trPr>
          <w:cantSplit/>
          <w:trHeight w:val="650"/>
        </w:trPr>
        <w:tc>
          <w:tcPr>
            <w:tcW w:w="3936" w:type="dxa"/>
            <w:shd w:val="clear" w:color="auto" w:fill="548DD4"/>
            <w:vAlign w:val="center"/>
          </w:tcPr>
          <w:p w:rsidR="009635EC" w:rsidRPr="003710B7" w:rsidRDefault="009635EC" w:rsidP="003710B7">
            <w:pPr>
              <w:spacing w:before="120" w:after="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 xml:space="preserve">Kernow </w:t>
            </w:r>
            <w:r w:rsidR="00CD50B8" w:rsidRPr="003710B7">
              <w:rPr>
                <w:rFonts w:asciiTheme="majorHAnsi" w:hAnsiTheme="majorHAnsi" w:cs="Arial"/>
                <w:color w:val="FFFFFF"/>
                <w:sz w:val="18"/>
                <w:szCs w:val="18"/>
              </w:rPr>
              <w:t>Clinical</w:t>
            </w:r>
            <w:r w:rsidRPr="003710B7">
              <w:rPr>
                <w:rFonts w:asciiTheme="majorHAnsi" w:hAnsiTheme="majorHAnsi" w:cs="Arial"/>
                <w:color w:val="FFFFFF"/>
                <w:sz w:val="18"/>
                <w:szCs w:val="18"/>
              </w:rPr>
              <w:t xml:space="preserve"> Commissioning Group</w:t>
            </w:r>
          </w:p>
          <w:p w:rsidR="009635EC" w:rsidRPr="003710B7" w:rsidRDefault="009635EC" w:rsidP="003710B7">
            <w:pPr>
              <w:spacing w:before="120"/>
              <w:rPr>
                <w:rFonts w:asciiTheme="majorHAnsi" w:hAnsiTheme="majorHAnsi" w:cs="Arial"/>
                <w:color w:val="FFFFFF"/>
                <w:sz w:val="18"/>
                <w:szCs w:val="18"/>
                <w:shd w:val="clear" w:color="auto" w:fill="FFFF00"/>
              </w:rPr>
            </w:pPr>
          </w:p>
        </w:tc>
        <w:tc>
          <w:tcPr>
            <w:tcW w:w="6945" w:type="dxa"/>
            <w:vMerge w:val="restart"/>
            <w:shd w:val="clear" w:color="auto" w:fill="auto"/>
            <w:vAlign w:val="center"/>
          </w:tcPr>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The South Kerrier and Isles of Scilly area is committed to achieving the best use of local health resources and achieving as much care as possible as near to the patient’s home as possible.  Priorities in 2015 have been identified as:</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Community Dermatology Services</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Adult and Childhood Obesity</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Increase in local clinics</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Teleconsultation</w:t>
            </w:r>
          </w:p>
          <w:p w:rsidR="009635EC" w:rsidRPr="003710B7" w:rsidRDefault="009635EC" w:rsidP="00C90DAC">
            <w:pPr>
              <w:numPr>
                <w:ilvl w:val="0"/>
                <w:numId w:val="35"/>
              </w:numPr>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Tackling fuel poverty on the Isles of Scilly</w:t>
            </w:r>
          </w:p>
        </w:tc>
        <w:tc>
          <w:tcPr>
            <w:tcW w:w="3295" w:type="dxa"/>
            <w:vMerge w:val="restart"/>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health and well-being, access to health services for all.</w:t>
            </w:r>
          </w:p>
        </w:tc>
      </w:tr>
      <w:tr w:rsidR="009635EC" w:rsidRPr="003710B7" w:rsidTr="00715244">
        <w:trPr>
          <w:cantSplit/>
          <w:trHeight w:val="1273"/>
        </w:trPr>
        <w:tc>
          <w:tcPr>
            <w:tcW w:w="3936" w:type="dxa"/>
            <w:shd w:val="clear" w:color="auto" w:fill="auto"/>
          </w:tcPr>
          <w:p w:rsidR="009635EC" w:rsidRPr="003710B7" w:rsidRDefault="009079A4" w:rsidP="003710B7">
            <w:pPr>
              <w:spacing w:before="120" w:after="120"/>
              <w:rPr>
                <w:rFonts w:asciiTheme="majorHAnsi" w:hAnsiTheme="majorHAnsi" w:cs="Arial"/>
                <w:sz w:val="18"/>
                <w:szCs w:val="18"/>
              </w:rPr>
            </w:pPr>
            <w:hyperlink r:id="rId126" w:history="1">
              <w:r w:rsidR="009635EC" w:rsidRPr="003710B7">
                <w:rPr>
                  <w:rStyle w:val="Hyperlink"/>
                  <w:rFonts w:asciiTheme="majorHAnsi" w:hAnsiTheme="majorHAnsi" w:cs="Arial"/>
                  <w:sz w:val="18"/>
                  <w:szCs w:val="18"/>
                </w:rPr>
                <w:t>https://www.kernowccg.nhs.uk/</w:t>
              </w:r>
            </w:hyperlink>
          </w:p>
        </w:tc>
        <w:tc>
          <w:tcPr>
            <w:tcW w:w="6945" w:type="dxa"/>
            <w:vMerge/>
            <w:shd w:val="clear" w:color="auto" w:fill="auto"/>
            <w:vAlign w:val="center"/>
          </w:tcPr>
          <w:p w:rsidR="009635EC" w:rsidRPr="003710B7" w:rsidRDefault="009635EC" w:rsidP="003710B7">
            <w:pPr>
              <w:widowControl w:val="0"/>
              <w:rPr>
                <w:rFonts w:asciiTheme="majorHAnsi" w:hAnsiTheme="majorHAnsi" w:cs="Verdana"/>
                <w:color w:val="17365D"/>
                <w:sz w:val="18"/>
                <w:szCs w:val="18"/>
              </w:rPr>
            </w:pPr>
          </w:p>
        </w:tc>
        <w:tc>
          <w:tcPr>
            <w:tcW w:w="3295" w:type="dxa"/>
            <w:vMerge/>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715244">
        <w:trPr>
          <w:cantSplit/>
          <w:trHeight w:val="966"/>
        </w:trPr>
        <w:tc>
          <w:tcPr>
            <w:tcW w:w="3936" w:type="dxa"/>
            <w:shd w:val="clear" w:color="auto" w:fill="548DD4"/>
            <w:vAlign w:val="center"/>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Arial"/>
                <w:color w:val="FFFFFF"/>
                <w:sz w:val="18"/>
                <w:szCs w:val="18"/>
              </w:rPr>
            </w:pPr>
            <w:r w:rsidRPr="003710B7">
              <w:rPr>
                <w:rFonts w:asciiTheme="majorHAnsi" w:hAnsiTheme="majorHAnsi" w:cs="Arial"/>
                <w:color w:val="FFFFFF"/>
                <w:sz w:val="18"/>
                <w:szCs w:val="18"/>
              </w:rPr>
              <w:lastRenderedPageBreak/>
              <w:t>Medical Travel from the Isles of Scilly</w:t>
            </w:r>
          </w:p>
          <w:p w:rsidR="009635EC" w:rsidRPr="003710B7" w:rsidRDefault="009635EC" w:rsidP="003710B7">
            <w:pPr>
              <w:spacing w:before="120" w:after="120"/>
              <w:rPr>
                <w:rFonts w:asciiTheme="majorHAnsi" w:hAnsiTheme="majorHAnsi" w:cs="Arial"/>
                <w:color w:val="FFFFFF"/>
                <w:sz w:val="18"/>
                <w:szCs w:val="18"/>
              </w:rPr>
            </w:pPr>
            <w:r w:rsidRPr="003710B7">
              <w:rPr>
                <w:rFonts w:asciiTheme="majorHAnsi" w:hAnsiTheme="majorHAnsi" w:cs="Arial"/>
                <w:color w:val="FFFFFF"/>
                <w:sz w:val="18"/>
                <w:szCs w:val="18"/>
              </w:rPr>
              <w:t>Winter 2012-13</w:t>
            </w:r>
          </w:p>
        </w:tc>
        <w:tc>
          <w:tcPr>
            <w:tcW w:w="6945" w:type="dxa"/>
            <w:vMerge w:val="restart"/>
            <w:shd w:val="clear" w:color="auto" w:fill="auto"/>
            <w:vAlign w:val="center"/>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The survey concludes that whilst many patients have not experienced problems when arranging travel a significant proportion of patients have.  The majority of respondents planned their journey taking flight schedules and the likelihood of delays into account.</w:t>
            </w:r>
          </w:p>
        </w:tc>
        <w:tc>
          <w:tcPr>
            <w:tcW w:w="3295" w:type="dxa"/>
            <w:vMerge w:val="restart"/>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health and transport.</w:t>
            </w:r>
          </w:p>
        </w:tc>
      </w:tr>
      <w:tr w:rsidR="009635EC" w:rsidRPr="003710B7" w:rsidTr="00715244">
        <w:trPr>
          <w:cantSplit/>
          <w:trHeight w:val="966"/>
        </w:trPr>
        <w:tc>
          <w:tcPr>
            <w:tcW w:w="3936" w:type="dxa"/>
            <w:shd w:val="clear" w:color="auto" w:fill="auto"/>
          </w:tcPr>
          <w:p w:rsidR="009635EC" w:rsidRPr="003710B7"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Arial"/>
                <w:sz w:val="18"/>
                <w:szCs w:val="18"/>
              </w:rPr>
            </w:pPr>
            <w:hyperlink r:id="rId127" w:history="1">
              <w:r w:rsidR="009635EC" w:rsidRPr="003710B7">
                <w:rPr>
                  <w:rStyle w:val="Hyperlink"/>
                  <w:rFonts w:asciiTheme="majorHAnsi" w:hAnsiTheme="majorHAnsi"/>
                  <w:sz w:val="18"/>
                  <w:szCs w:val="18"/>
                </w:rPr>
                <w:t>http://www.healthwatchislesofscilly.co.uk/sites/default/files/Medical%2520Travel%252C%2520Winter%252012-13%2520IOS%2520LINk-HW%2520Report.pdf</w:t>
              </w:r>
            </w:hyperlink>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715244">
        <w:trPr>
          <w:cantSplit/>
          <w:trHeight w:val="720"/>
        </w:trPr>
        <w:tc>
          <w:tcPr>
            <w:tcW w:w="3936" w:type="dxa"/>
            <w:shd w:val="clear" w:color="auto" w:fill="548DD4"/>
          </w:tcPr>
          <w:p w:rsidR="009635EC" w:rsidRPr="003710B7" w:rsidRDefault="009635EC" w:rsidP="003710B7">
            <w:pPr>
              <w:spacing w:before="120" w:after="120"/>
              <w:rPr>
                <w:rStyle w:val="HTMLCite"/>
                <w:rFonts w:asciiTheme="majorHAnsi" w:hAnsiTheme="majorHAnsi" w:cs="Arial"/>
                <w:color w:val="FFFFFF"/>
                <w:sz w:val="18"/>
                <w:szCs w:val="18"/>
              </w:rPr>
            </w:pPr>
            <w:r w:rsidRPr="003710B7">
              <w:rPr>
                <w:rFonts w:asciiTheme="majorHAnsi" w:hAnsiTheme="majorHAnsi" w:cs="Arial"/>
                <w:color w:val="FFFFFF"/>
                <w:sz w:val="18"/>
                <w:szCs w:val="18"/>
              </w:rPr>
              <w:t>The Health and Well Being Strategy for Cornwall and the Isles of Scilly 2020</w:t>
            </w:r>
          </w:p>
        </w:tc>
        <w:tc>
          <w:tcPr>
            <w:tcW w:w="6945" w:type="dxa"/>
            <w:vMerge w:val="restart"/>
          </w:tcPr>
          <w:p w:rsidR="009635EC" w:rsidRPr="003710B7" w:rsidRDefault="009635EC" w:rsidP="009635EC">
            <w:pPr>
              <w:pStyle w:val="NormalWeb"/>
              <w:spacing w:before="2" w:after="2"/>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Actions set out for: access to housing and services, support and advice for young people, sport / recreation, stopping smoking and healthy eating.</w:t>
            </w:r>
          </w:p>
        </w:tc>
        <w:tc>
          <w:tcPr>
            <w:tcW w:w="3295" w:type="dxa"/>
            <w:vMerge w:val="restart"/>
            <w:shd w:val="clear" w:color="auto" w:fill="auto"/>
          </w:tcPr>
          <w:p w:rsidR="009635EC" w:rsidRPr="003710B7" w:rsidRDefault="009635EC" w:rsidP="003710B7">
            <w:pPr>
              <w:pStyle w:val="Header"/>
              <w:spacing w:before="120" w:after="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access to housing, services and recreation, support for young people.</w:t>
            </w:r>
          </w:p>
        </w:tc>
      </w:tr>
      <w:tr w:rsidR="009635EC" w:rsidRPr="003710B7" w:rsidTr="00715244">
        <w:trPr>
          <w:cantSplit/>
          <w:trHeight w:val="720"/>
        </w:trPr>
        <w:tc>
          <w:tcPr>
            <w:tcW w:w="3936" w:type="dxa"/>
          </w:tcPr>
          <w:p w:rsidR="009635EC" w:rsidRPr="003710B7" w:rsidRDefault="009079A4" w:rsidP="003710B7">
            <w:pPr>
              <w:spacing w:before="120" w:after="120"/>
              <w:rPr>
                <w:rFonts w:asciiTheme="majorHAnsi" w:hAnsiTheme="majorHAnsi" w:cs="Arial"/>
                <w:sz w:val="18"/>
                <w:szCs w:val="18"/>
              </w:rPr>
            </w:pPr>
            <w:hyperlink r:id="rId128" w:history="1">
              <w:r w:rsidR="009635EC" w:rsidRPr="003710B7">
                <w:rPr>
                  <w:rStyle w:val="Hyperlink"/>
                  <w:rFonts w:asciiTheme="majorHAnsi" w:hAnsiTheme="majorHAnsi" w:cs="Arial"/>
                  <w:sz w:val="18"/>
                  <w:szCs w:val="18"/>
                </w:rPr>
                <w:t>https://www.cornwall.gov.uk/media/3623899/HaWBStrategyEasyRead-1-.pdf</w:t>
              </w:r>
            </w:hyperlink>
          </w:p>
        </w:tc>
        <w:tc>
          <w:tcPr>
            <w:tcW w:w="6945" w:type="dxa"/>
            <w:vMerge/>
          </w:tcPr>
          <w:p w:rsidR="009635EC" w:rsidRPr="003710B7" w:rsidRDefault="009635EC" w:rsidP="009635EC">
            <w:pPr>
              <w:pStyle w:val="NormalWeb"/>
              <w:spacing w:before="2" w:after="2"/>
              <w:rPr>
                <w:rFonts w:asciiTheme="majorHAnsi" w:hAnsiTheme="majorHAnsi"/>
                <w:sz w:val="18"/>
                <w:szCs w:val="18"/>
              </w:rPr>
            </w:pPr>
          </w:p>
        </w:tc>
        <w:tc>
          <w:tcPr>
            <w:tcW w:w="3295" w:type="dxa"/>
            <w:vMerge/>
            <w:shd w:val="clear" w:color="auto" w:fill="auto"/>
          </w:tcPr>
          <w:p w:rsidR="009635EC" w:rsidRPr="003710B7" w:rsidRDefault="009635EC" w:rsidP="003710B7">
            <w:pPr>
              <w:pStyle w:val="Header"/>
              <w:spacing w:before="120" w:after="120"/>
              <w:rPr>
                <w:rFonts w:asciiTheme="majorHAnsi" w:hAnsiTheme="majorHAnsi" w:cs="Arial"/>
                <w:sz w:val="18"/>
                <w:szCs w:val="18"/>
              </w:rPr>
            </w:pPr>
          </w:p>
        </w:tc>
      </w:tr>
      <w:tr w:rsidR="009635EC" w:rsidRPr="003710B7" w:rsidTr="00715244">
        <w:trPr>
          <w:cantSplit/>
          <w:trHeight w:val="1493"/>
        </w:trPr>
        <w:tc>
          <w:tcPr>
            <w:tcW w:w="3936" w:type="dxa"/>
            <w:shd w:val="clear" w:color="auto" w:fill="548DD4"/>
            <w:vAlign w:val="center"/>
          </w:tcPr>
          <w:p w:rsidR="009635EC" w:rsidRPr="003710B7" w:rsidRDefault="009635EC" w:rsidP="003710B7">
            <w:pPr>
              <w:spacing w:before="120" w:after="120"/>
              <w:rPr>
                <w:rFonts w:asciiTheme="majorHAnsi" w:hAnsiTheme="majorHAnsi" w:cs="Arial"/>
                <w:color w:val="FFFFFF"/>
                <w:sz w:val="18"/>
                <w:szCs w:val="18"/>
              </w:rPr>
            </w:pPr>
            <w:r w:rsidRPr="003710B7">
              <w:rPr>
                <w:rFonts w:asciiTheme="majorHAnsi" w:hAnsiTheme="majorHAnsi" w:cs="Arial"/>
                <w:color w:val="FFFFFF"/>
                <w:sz w:val="18"/>
                <w:szCs w:val="18"/>
              </w:rPr>
              <w:t xml:space="preserve">Isles of Scilly Biodiversity Audit 2008, </w:t>
            </w:r>
          </w:p>
          <w:p w:rsidR="009635EC" w:rsidRPr="003710B7" w:rsidRDefault="009635EC" w:rsidP="003710B7">
            <w:pPr>
              <w:spacing w:before="120" w:after="120"/>
              <w:rPr>
                <w:rFonts w:asciiTheme="majorHAnsi" w:hAnsiTheme="majorHAnsi" w:cs="Arial"/>
                <w:color w:val="FFFFFF"/>
                <w:sz w:val="18"/>
                <w:szCs w:val="18"/>
              </w:rPr>
            </w:pPr>
            <w:r w:rsidRPr="003710B7">
              <w:rPr>
                <w:rFonts w:asciiTheme="majorHAnsi" w:hAnsiTheme="majorHAnsi" w:cs="Arial"/>
                <w:color w:val="FFFFFF"/>
                <w:sz w:val="18"/>
                <w:szCs w:val="18"/>
              </w:rPr>
              <w:t>(Environmental Records Centre for Cornwall and the Isles of Scilly).</w:t>
            </w:r>
          </w:p>
        </w:tc>
        <w:tc>
          <w:tcPr>
            <w:tcW w:w="6945" w:type="dxa"/>
            <w:vMerge w:val="restart"/>
            <w:vAlign w:val="center"/>
          </w:tcPr>
          <w:p w:rsidR="009635EC" w:rsidRPr="003710B7" w:rsidRDefault="009635EC" w:rsidP="009635EC">
            <w:pPr>
              <w:pStyle w:val="NormalWeb"/>
              <w:spacing w:before="2" w:after="2"/>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 xml:space="preserve">The Environmental Records Centre for Cornwall and the Isles of Scilly (ERCCIS) produced the Isles of Scilly Biodiversity Audit with the aim of taking a strategic overview of the key species and habitats of the islands and </w:t>
            </w:r>
            <w:r w:rsidR="00CD50B8" w:rsidRPr="003710B7">
              <w:rPr>
                <w:rFonts w:asciiTheme="majorHAnsi" w:hAnsiTheme="majorHAnsi" w:cs="Verdana"/>
                <w:color w:val="17365D"/>
                <w:sz w:val="18"/>
                <w:szCs w:val="18"/>
                <w:lang w:val="en-US"/>
              </w:rPr>
              <w:t>putting</w:t>
            </w:r>
            <w:r w:rsidRPr="003710B7">
              <w:rPr>
                <w:rFonts w:asciiTheme="majorHAnsi" w:hAnsiTheme="majorHAnsi" w:cs="Verdana"/>
                <w:color w:val="17365D"/>
                <w:sz w:val="18"/>
                <w:szCs w:val="18"/>
                <w:lang w:val="en-US"/>
              </w:rPr>
              <w:t xml:space="preserve"> them into a conservation context. In addition, important external influences on the biodiversity of the islands were investigated. The Audit produced six major recommendations: further survey; monitoring and research; appropriate management of Isles Of Scilly Wildlife Trust land; work towards the inclusion of the Isles of Scilly in a south west national Marine Protection Area network; consider producing action and implementation plans; establish a Conservation Advisory Group.</w:t>
            </w:r>
          </w:p>
        </w:tc>
        <w:tc>
          <w:tcPr>
            <w:tcW w:w="3295" w:type="dxa"/>
            <w:vMerge w:val="restart"/>
            <w:vAlign w:val="center"/>
          </w:tcPr>
          <w:p w:rsidR="009635EC" w:rsidRPr="003710B7" w:rsidRDefault="009635EC" w:rsidP="003710B7">
            <w:pPr>
              <w:spacing w:before="120" w:after="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protection and enhancement of habitats and biodiversity.</w:t>
            </w:r>
          </w:p>
        </w:tc>
      </w:tr>
      <w:tr w:rsidR="009635EC" w:rsidRPr="003710B7" w:rsidTr="00715244">
        <w:trPr>
          <w:cantSplit/>
          <w:trHeight w:val="595"/>
        </w:trPr>
        <w:tc>
          <w:tcPr>
            <w:tcW w:w="3936" w:type="dxa"/>
          </w:tcPr>
          <w:p w:rsidR="009635EC" w:rsidRPr="003710B7" w:rsidRDefault="009079A4" w:rsidP="003710B7">
            <w:pPr>
              <w:spacing w:before="120" w:after="120"/>
              <w:rPr>
                <w:rFonts w:asciiTheme="majorHAnsi" w:hAnsiTheme="majorHAnsi" w:cs="Arial"/>
                <w:sz w:val="18"/>
                <w:szCs w:val="18"/>
              </w:rPr>
            </w:pPr>
            <w:hyperlink r:id="rId129" w:history="1">
              <w:r w:rsidR="009635EC" w:rsidRPr="003710B7">
                <w:rPr>
                  <w:rStyle w:val="Hyperlink"/>
                  <w:rFonts w:asciiTheme="majorHAnsi" w:hAnsiTheme="majorHAnsi" w:cs="Arial"/>
                  <w:sz w:val="18"/>
                  <w:szCs w:val="18"/>
                </w:rPr>
                <w:t>http://www.erccis.org.uk/</w:t>
              </w:r>
            </w:hyperlink>
          </w:p>
        </w:tc>
        <w:tc>
          <w:tcPr>
            <w:tcW w:w="6945" w:type="dxa"/>
            <w:vMerge/>
          </w:tcPr>
          <w:p w:rsidR="009635EC" w:rsidRPr="003710B7" w:rsidRDefault="009635EC" w:rsidP="009635EC">
            <w:pPr>
              <w:pStyle w:val="NormalWeb"/>
              <w:spacing w:before="2" w:after="2"/>
              <w:rPr>
                <w:rFonts w:asciiTheme="majorHAnsi" w:hAnsiTheme="majorHAnsi"/>
                <w:sz w:val="18"/>
                <w:szCs w:val="18"/>
              </w:rPr>
            </w:pPr>
          </w:p>
        </w:tc>
        <w:tc>
          <w:tcPr>
            <w:tcW w:w="3295" w:type="dxa"/>
            <w:vMerge/>
          </w:tcPr>
          <w:p w:rsidR="009635EC" w:rsidRPr="003710B7" w:rsidRDefault="009635EC" w:rsidP="003710B7">
            <w:pPr>
              <w:spacing w:before="120" w:after="120"/>
              <w:rPr>
                <w:rFonts w:asciiTheme="majorHAnsi" w:hAnsiTheme="majorHAnsi" w:cs="Arial"/>
                <w:sz w:val="18"/>
                <w:szCs w:val="18"/>
              </w:rPr>
            </w:pPr>
          </w:p>
        </w:tc>
      </w:tr>
    </w:tbl>
    <w:p w:rsidR="009635EC" w:rsidRDefault="009635EC" w:rsidP="009635EC">
      <w:r>
        <w:br w:type="page"/>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A0" w:firstRow="1" w:lastRow="0" w:firstColumn="1" w:lastColumn="0" w:noHBand="0" w:noVBand="0"/>
      </w:tblPr>
      <w:tblGrid>
        <w:gridCol w:w="3936"/>
        <w:gridCol w:w="6945"/>
        <w:gridCol w:w="3295"/>
      </w:tblGrid>
      <w:tr w:rsidR="009635EC" w:rsidRPr="003710B7" w:rsidTr="003710B7">
        <w:trPr>
          <w:cantSplit/>
          <w:trHeight w:val="272"/>
        </w:trPr>
        <w:tc>
          <w:tcPr>
            <w:tcW w:w="3936" w:type="dxa"/>
            <w:tcBorders>
              <w:bottom w:val="single" w:sz="4" w:space="0" w:color="548DD4"/>
            </w:tcBorders>
            <w:shd w:val="clear" w:color="auto" w:fill="0F243E"/>
          </w:tcPr>
          <w:p w:rsidR="009635EC" w:rsidRPr="003710B7" w:rsidRDefault="009635EC" w:rsidP="003710B7">
            <w:pPr>
              <w:spacing w:before="120"/>
              <w:rPr>
                <w:rFonts w:asciiTheme="majorHAnsi" w:hAnsiTheme="majorHAnsi" w:cs="Arial"/>
                <w:b/>
                <w:color w:val="FFFFFF"/>
                <w:sz w:val="18"/>
                <w:szCs w:val="18"/>
              </w:rPr>
            </w:pPr>
            <w:r w:rsidRPr="003710B7">
              <w:rPr>
                <w:rFonts w:asciiTheme="majorHAnsi" w:hAnsiTheme="majorHAnsi" w:cs="Arial"/>
                <w:b/>
                <w:color w:val="FFFFFF"/>
                <w:sz w:val="18"/>
                <w:szCs w:val="18"/>
              </w:rPr>
              <w:lastRenderedPageBreak/>
              <w:t>Document (hyperlink)</w:t>
            </w:r>
          </w:p>
        </w:tc>
        <w:tc>
          <w:tcPr>
            <w:tcW w:w="6945" w:type="dxa"/>
            <w:tcBorders>
              <w:bottom w:val="single" w:sz="4" w:space="0" w:color="548DD4"/>
            </w:tcBorders>
            <w:shd w:val="clear" w:color="auto" w:fill="0F243E"/>
          </w:tcPr>
          <w:p w:rsidR="009635EC" w:rsidRPr="003710B7" w:rsidRDefault="009635EC" w:rsidP="003710B7">
            <w:pPr>
              <w:spacing w:before="120"/>
              <w:rPr>
                <w:rFonts w:asciiTheme="majorHAnsi" w:hAnsiTheme="majorHAnsi" w:cs="Arial"/>
                <w:b/>
                <w:color w:val="FFFFFF"/>
                <w:sz w:val="18"/>
                <w:szCs w:val="18"/>
              </w:rPr>
            </w:pPr>
            <w:r w:rsidRPr="003710B7">
              <w:rPr>
                <w:rFonts w:asciiTheme="majorHAnsi" w:hAnsiTheme="majorHAnsi" w:cs="Arial"/>
                <w:b/>
                <w:color w:val="FFFFFF"/>
                <w:sz w:val="18"/>
                <w:szCs w:val="18"/>
              </w:rPr>
              <w:t>Summary</w:t>
            </w:r>
          </w:p>
        </w:tc>
        <w:tc>
          <w:tcPr>
            <w:tcW w:w="3295" w:type="dxa"/>
            <w:tcBorders>
              <w:bottom w:val="single" w:sz="4" w:space="0" w:color="548DD4"/>
            </w:tcBorders>
            <w:shd w:val="clear" w:color="auto" w:fill="0F243E"/>
          </w:tcPr>
          <w:p w:rsidR="009635EC" w:rsidRPr="003710B7" w:rsidRDefault="009635EC" w:rsidP="003710B7">
            <w:pPr>
              <w:spacing w:before="120"/>
              <w:rPr>
                <w:rFonts w:asciiTheme="majorHAnsi" w:hAnsiTheme="majorHAnsi" w:cs="Arial"/>
                <w:b/>
                <w:color w:val="FFFFFF"/>
                <w:sz w:val="18"/>
                <w:szCs w:val="18"/>
              </w:rPr>
            </w:pPr>
            <w:r w:rsidRPr="003710B7">
              <w:rPr>
                <w:rFonts w:asciiTheme="majorHAnsi" w:hAnsiTheme="majorHAnsi" w:cs="Arial"/>
                <w:b/>
                <w:color w:val="FFFFFF"/>
                <w:sz w:val="18"/>
                <w:szCs w:val="18"/>
              </w:rPr>
              <w:t>Implications for SA</w:t>
            </w:r>
          </w:p>
        </w:tc>
      </w:tr>
      <w:tr w:rsidR="009635EC" w:rsidRPr="003710B7" w:rsidTr="003710B7">
        <w:trPr>
          <w:cantSplit/>
          <w:trHeight w:val="272"/>
        </w:trPr>
        <w:tc>
          <w:tcPr>
            <w:tcW w:w="14176" w:type="dxa"/>
            <w:gridSpan w:val="3"/>
            <w:shd w:val="clear" w:color="auto" w:fill="17365D"/>
          </w:tcPr>
          <w:p w:rsidR="009635EC" w:rsidRPr="003710B7" w:rsidRDefault="009635EC" w:rsidP="003710B7">
            <w:pPr>
              <w:spacing w:before="120"/>
              <w:rPr>
                <w:rFonts w:asciiTheme="majorHAnsi" w:hAnsiTheme="majorHAnsi" w:cs="Arial"/>
                <w:b/>
                <w:color w:val="FFFFFF"/>
                <w:sz w:val="18"/>
                <w:szCs w:val="18"/>
              </w:rPr>
            </w:pPr>
            <w:r w:rsidRPr="003710B7">
              <w:rPr>
                <w:rFonts w:asciiTheme="majorHAnsi" w:hAnsiTheme="majorHAnsi" w:cs="Arial"/>
                <w:b/>
                <w:color w:val="FFFFFF"/>
                <w:sz w:val="18"/>
                <w:szCs w:val="18"/>
              </w:rPr>
              <w:t xml:space="preserve">Local </w:t>
            </w:r>
          </w:p>
        </w:tc>
      </w:tr>
      <w:tr w:rsidR="009635EC" w:rsidRPr="003710B7" w:rsidTr="003710B7">
        <w:trPr>
          <w:cantSplit/>
          <w:trHeight w:val="676"/>
        </w:trPr>
        <w:tc>
          <w:tcPr>
            <w:tcW w:w="3936" w:type="dxa"/>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The Isles of Scilly Wildlife Trust Habitat Management Plan</w:t>
            </w:r>
          </w:p>
        </w:tc>
        <w:tc>
          <w:tcPr>
            <w:tcW w:w="6945" w:type="dxa"/>
            <w:vMerge w:val="restart"/>
            <w:vAlign w:val="center"/>
          </w:tcPr>
          <w:p w:rsidR="009635EC" w:rsidRPr="003710B7" w:rsidRDefault="009635EC" w:rsidP="009635EC">
            <w:pPr>
              <w:pStyle w:val="NormalWeb"/>
              <w:spacing w:before="2" w:after="2"/>
              <w:rPr>
                <w:rFonts w:asciiTheme="majorHAnsi" w:hAnsiTheme="majorHAnsi" w:cs="Verdana"/>
                <w:color w:val="17365D"/>
                <w:sz w:val="18"/>
                <w:szCs w:val="18"/>
                <w:lang w:val="en-US"/>
              </w:rPr>
            </w:pPr>
            <w:r w:rsidRPr="003710B7">
              <w:rPr>
                <w:rFonts w:asciiTheme="majorHAnsi" w:hAnsiTheme="majorHAnsi" w:cs="Verdana"/>
                <w:color w:val="17365D"/>
                <w:sz w:val="18"/>
                <w:szCs w:val="18"/>
                <w:lang w:val="en-US"/>
              </w:rPr>
              <w:t>Continuing the maintenance of nature conservation value of sites managed by the Trust and extending management into additional areas.  The Plan is being reviewed.</w:t>
            </w:r>
          </w:p>
          <w:p w:rsidR="009635EC" w:rsidRPr="003710B7" w:rsidRDefault="009635EC" w:rsidP="003710B7">
            <w:pPr>
              <w:pStyle w:val="Default"/>
              <w:spacing w:before="120"/>
              <w:rPr>
                <w:rFonts w:asciiTheme="majorHAnsi" w:hAnsiTheme="majorHAnsi" w:cs="Verdana"/>
                <w:color w:val="17365D"/>
                <w:sz w:val="18"/>
                <w:szCs w:val="18"/>
              </w:rPr>
            </w:pPr>
          </w:p>
        </w:tc>
        <w:tc>
          <w:tcPr>
            <w:tcW w:w="3295" w:type="dxa"/>
            <w:vMerge w:val="restart"/>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biodiversity and habitats.</w:t>
            </w:r>
          </w:p>
        </w:tc>
      </w:tr>
      <w:tr w:rsidR="009635EC" w:rsidRPr="003710B7" w:rsidTr="003710B7">
        <w:trPr>
          <w:cantSplit/>
          <w:trHeight w:val="676"/>
        </w:trPr>
        <w:tc>
          <w:tcPr>
            <w:tcW w:w="3936" w:type="dxa"/>
            <w:vAlign w:val="center"/>
          </w:tcPr>
          <w:p w:rsidR="009635EC" w:rsidRPr="003710B7" w:rsidRDefault="009079A4" w:rsidP="003710B7">
            <w:pPr>
              <w:spacing w:before="120"/>
              <w:rPr>
                <w:rFonts w:asciiTheme="majorHAnsi" w:hAnsiTheme="majorHAnsi" w:cs="Arial"/>
                <w:sz w:val="18"/>
                <w:szCs w:val="18"/>
              </w:rPr>
            </w:pPr>
            <w:hyperlink r:id="rId130" w:history="1">
              <w:r w:rsidR="009635EC" w:rsidRPr="003710B7">
                <w:rPr>
                  <w:rStyle w:val="Hyperlink"/>
                  <w:rFonts w:asciiTheme="majorHAnsi" w:hAnsiTheme="majorHAnsi" w:cs="Arial"/>
                  <w:sz w:val="18"/>
                  <w:szCs w:val="18"/>
                </w:rPr>
                <w:t>http://www.ios-wildlifetrust.org.uk/</w:t>
              </w:r>
            </w:hyperlink>
          </w:p>
        </w:tc>
        <w:tc>
          <w:tcPr>
            <w:tcW w:w="6945" w:type="dxa"/>
            <w:vMerge/>
            <w:vAlign w:val="center"/>
          </w:tcPr>
          <w:p w:rsidR="009635EC" w:rsidRPr="003710B7" w:rsidRDefault="009635EC" w:rsidP="009635EC">
            <w:pPr>
              <w:pStyle w:val="NormalWeb"/>
              <w:spacing w:before="2" w:after="2"/>
              <w:rPr>
                <w:rFonts w:asciiTheme="majorHAnsi" w:hAnsiTheme="majorHAnsi" w:cs="Verdana"/>
                <w:color w:val="17365D"/>
                <w:sz w:val="18"/>
                <w:szCs w:val="18"/>
                <w:lang w:val="en-US"/>
              </w:rPr>
            </w:pPr>
          </w:p>
        </w:tc>
        <w:tc>
          <w:tcPr>
            <w:tcW w:w="3295" w:type="dxa"/>
            <w:vMerge/>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3710B7">
        <w:trPr>
          <w:cantSplit/>
          <w:trHeight w:val="1150"/>
        </w:trPr>
        <w:tc>
          <w:tcPr>
            <w:tcW w:w="3936" w:type="dxa"/>
            <w:shd w:val="clear" w:color="auto" w:fill="548DD4"/>
          </w:tcPr>
          <w:p w:rsidR="009635EC" w:rsidRPr="003710B7" w:rsidRDefault="009635EC" w:rsidP="003710B7">
            <w:pPr>
              <w:rPr>
                <w:rFonts w:asciiTheme="majorHAnsi" w:hAnsiTheme="majorHAnsi" w:cs="Arial"/>
                <w:color w:val="FFFFFF"/>
                <w:sz w:val="18"/>
                <w:szCs w:val="18"/>
              </w:rPr>
            </w:pPr>
          </w:p>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The Isles of Scilly Seabird Conservation Strategy 2009-2013 and subsequent seabird recovery project</w:t>
            </w:r>
          </w:p>
        </w:tc>
        <w:tc>
          <w:tcPr>
            <w:tcW w:w="6945" w:type="dxa"/>
            <w:vMerge w:val="restart"/>
            <w:shd w:val="clear" w:color="auto" w:fill="auto"/>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Strategic goals: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maintain and enhance the current seabird assemblage;</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sustain 2001 levels;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improved terrestrial management;</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effective protection and management of the marine system; and</w:t>
            </w:r>
          </w:p>
          <w:p w:rsidR="009635EC" w:rsidRPr="003710B7" w:rsidRDefault="00CD50B8" w:rsidP="003710B7">
            <w:pPr>
              <w:rPr>
                <w:rFonts w:asciiTheme="majorHAnsi" w:hAnsiTheme="majorHAnsi" w:cs="Verdana"/>
                <w:color w:val="17365D"/>
                <w:sz w:val="18"/>
                <w:szCs w:val="18"/>
              </w:rPr>
            </w:pPr>
            <w:r w:rsidRPr="003710B7">
              <w:rPr>
                <w:rFonts w:asciiTheme="majorHAnsi" w:hAnsiTheme="majorHAnsi" w:cs="Verdana"/>
                <w:color w:val="17365D"/>
                <w:sz w:val="18"/>
                <w:szCs w:val="18"/>
              </w:rPr>
              <w:t>Establish</w:t>
            </w:r>
            <w:r w:rsidR="009635EC" w:rsidRPr="003710B7">
              <w:rPr>
                <w:rFonts w:asciiTheme="majorHAnsi" w:hAnsiTheme="majorHAnsi" w:cs="Verdana"/>
                <w:color w:val="17365D"/>
                <w:sz w:val="18"/>
                <w:szCs w:val="18"/>
              </w:rPr>
              <w:t xml:space="preserve"> partnerships and engage with the local community.</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recovery project seeks to safeguard seabird colonies and reverse their population decline.</w:t>
            </w:r>
          </w:p>
        </w:tc>
        <w:tc>
          <w:tcPr>
            <w:tcW w:w="3295" w:type="dxa"/>
            <w:vMerge w:val="restart"/>
            <w:shd w:val="clear" w:color="auto" w:fill="auto"/>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seabird conservation.</w:t>
            </w:r>
          </w:p>
        </w:tc>
      </w:tr>
      <w:tr w:rsidR="009635EC" w:rsidRPr="003710B7" w:rsidTr="003710B7">
        <w:trPr>
          <w:cantSplit/>
          <w:trHeight w:val="1150"/>
        </w:trPr>
        <w:tc>
          <w:tcPr>
            <w:tcW w:w="3936" w:type="dxa"/>
            <w:shd w:val="clear" w:color="auto" w:fill="auto"/>
          </w:tcPr>
          <w:p w:rsidR="009635EC" w:rsidRPr="003710B7" w:rsidRDefault="009079A4" w:rsidP="003710B7">
            <w:pPr>
              <w:rPr>
                <w:rFonts w:asciiTheme="majorHAnsi" w:hAnsiTheme="majorHAnsi" w:cs="Arial"/>
                <w:sz w:val="18"/>
                <w:szCs w:val="18"/>
              </w:rPr>
            </w:pPr>
            <w:hyperlink r:id="rId131" w:history="1">
              <w:r w:rsidR="009635EC" w:rsidRPr="003710B7">
                <w:rPr>
                  <w:rStyle w:val="Hyperlink"/>
                  <w:rFonts w:asciiTheme="majorHAnsi" w:hAnsiTheme="majorHAnsi" w:cs="Arial"/>
                  <w:sz w:val="18"/>
                  <w:szCs w:val="18"/>
                </w:rPr>
                <w:t>http://www.ios-seabirds.org.uk/</w:t>
              </w:r>
            </w:hyperlink>
          </w:p>
        </w:tc>
        <w:tc>
          <w:tcPr>
            <w:tcW w:w="6945" w:type="dxa"/>
            <w:vMerge/>
            <w:shd w:val="clear" w:color="auto" w:fill="auto"/>
          </w:tcPr>
          <w:p w:rsidR="009635EC" w:rsidRPr="003710B7" w:rsidRDefault="009635EC" w:rsidP="003710B7">
            <w:pPr>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3710B7">
        <w:trPr>
          <w:cantSplit/>
          <w:trHeight w:val="1169"/>
        </w:trPr>
        <w:tc>
          <w:tcPr>
            <w:tcW w:w="3936" w:type="dxa"/>
            <w:shd w:val="clear" w:color="auto" w:fill="548DD4"/>
            <w:vAlign w:val="center"/>
          </w:tcPr>
          <w:p w:rsidR="009635EC" w:rsidRPr="003710B7" w:rsidRDefault="009635EC" w:rsidP="003710B7">
            <w:pPr>
              <w:rPr>
                <w:rFonts w:asciiTheme="majorHAnsi" w:hAnsiTheme="majorHAnsi" w:cs="Arial"/>
                <w:color w:val="FFFFFF"/>
                <w:sz w:val="18"/>
                <w:szCs w:val="18"/>
              </w:rPr>
            </w:pPr>
          </w:p>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 xml:space="preserve">The Isles of Scilly Marine Special Area of Conservation Management Scheme 2010 </w:t>
            </w:r>
          </w:p>
        </w:tc>
        <w:tc>
          <w:tcPr>
            <w:tcW w:w="6945" w:type="dxa"/>
            <w:vMerge w:val="restart"/>
            <w:shd w:val="clear" w:color="auto" w:fill="auto"/>
            <w:vAlign w:val="center"/>
          </w:tcPr>
          <w:p w:rsidR="009635EC" w:rsidRPr="003710B7" w:rsidRDefault="009635EC" w:rsidP="003710B7">
            <w:pPr>
              <w:pStyle w:val="Default"/>
              <w:rPr>
                <w:rFonts w:asciiTheme="majorHAnsi" w:hAnsiTheme="majorHAnsi" w:cs="Verdana"/>
                <w:color w:val="17365D"/>
                <w:sz w:val="18"/>
                <w:szCs w:val="18"/>
              </w:rPr>
            </w:pPr>
            <w:r w:rsidRPr="003710B7">
              <w:rPr>
                <w:rFonts w:asciiTheme="majorHAnsi" w:hAnsiTheme="majorHAnsi" w:cs="Verdana"/>
                <w:color w:val="17365D"/>
                <w:sz w:val="18"/>
                <w:szCs w:val="18"/>
              </w:rPr>
              <w:t xml:space="preserve">The Management Scheme seeks to protect the interest features for which the SAC has been designated. The Habitats Directive specifically mentions the need to avoid the deterioration of habitats and the disturbance to species. It identifies mechanisms to maintain the marine and intertidal features of the SAC and explains the Conservation Objectives for each feature </w:t>
            </w:r>
            <w:r w:rsidRPr="003710B7">
              <w:rPr>
                <w:rFonts w:asciiTheme="majorHAnsi" w:hAnsiTheme="majorHAnsi" w:cs="Verdana"/>
                <w:color w:val="17365D"/>
                <w:sz w:val="18"/>
                <w:szCs w:val="18"/>
              </w:rPr>
              <w:lastRenderedPageBreak/>
              <w:t>within the marine SAC. It assesses risks and presents an action plan for improvement based around six themes:</w:t>
            </w:r>
          </w:p>
          <w:p w:rsidR="009635EC" w:rsidRPr="003710B7" w:rsidRDefault="009635EC" w:rsidP="00C90DAC">
            <w:pPr>
              <w:pStyle w:val="Default"/>
              <w:widowControl/>
              <w:numPr>
                <w:ilvl w:val="0"/>
                <w:numId w:val="30"/>
              </w:numPr>
              <w:tabs>
                <w:tab w:val="clear" w:pos="720"/>
                <w:tab w:val="num" w:pos="342"/>
              </w:tabs>
              <w:spacing w:after="0" w:line="240" w:lineRule="auto"/>
              <w:ind w:left="342" w:hanging="342"/>
              <w:rPr>
                <w:rFonts w:asciiTheme="majorHAnsi" w:hAnsiTheme="majorHAnsi" w:cs="Verdana"/>
                <w:color w:val="17365D"/>
                <w:sz w:val="18"/>
                <w:szCs w:val="18"/>
              </w:rPr>
            </w:pPr>
            <w:r w:rsidRPr="003710B7">
              <w:rPr>
                <w:rFonts w:asciiTheme="majorHAnsi" w:hAnsiTheme="majorHAnsi" w:cs="Verdana"/>
                <w:color w:val="17365D"/>
                <w:sz w:val="18"/>
                <w:szCs w:val="18"/>
              </w:rPr>
              <w:t>Recreational activity</w:t>
            </w:r>
          </w:p>
          <w:p w:rsidR="009635EC" w:rsidRPr="003710B7" w:rsidRDefault="009635EC" w:rsidP="00C90DAC">
            <w:pPr>
              <w:pStyle w:val="Default"/>
              <w:widowControl/>
              <w:numPr>
                <w:ilvl w:val="0"/>
                <w:numId w:val="30"/>
              </w:numPr>
              <w:tabs>
                <w:tab w:val="clear" w:pos="720"/>
                <w:tab w:val="num" w:pos="342"/>
              </w:tabs>
              <w:spacing w:after="0" w:line="240" w:lineRule="auto"/>
              <w:ind w:left="342" w:hanging="342"/>
              <w:rPr>
                <w:rFonts w:asciiTheme="majorHAnsi" w:hAnsiTheme="majorHAnsi" w:cs="Verdana"/>
                <w:color w:val="17365D"/>
                <w:sz w:val="18"/>
                <w:szCs w:val="18"/>
              </w:rPr>
            </w:pPr>
            <w:r w:rsidRPr="003710B7">
              <w:rPr>
                <w:rFonts w:asciiTheme="majorHAnsi" w:hAnsiTheme="majorHAnsi" w:cs="Verdana"/>
                <w:color w:val="17365D"/>
                <w:sz w:val="18"/>
                <w:szCs w:val="18"/>
              </w:rPr>
              <w:t>Shipping</w:t>
            </w:r>
          </w:p>
          <w:p w:rsidR="009635EC" w:rsidRPr="003710B7" w:rsidRDefault="009635EC" w:rsidP="00C90DAC">
            <w:pPr>
              <w:pStyle w:val="Default"/>
              <w:widowControl/>
              <w:numPr>
                <w:ilvl w:val="0"/>
                <w:numId w:val="30"/>
              </w:numPr>
              <w:tabs>
                <w:tab w:val="clear" w:pos="720"/>
                <w:tab w:val="num" w:pos="342"/>
              </w:tabs>
              <w:spacing w:after="0" w:line="240" w:lineRule="auto"/>
              <w:ind w:left="342" w:hanging="342"/>
              <w:rPr>
                <w:rFonts w:asciiTheme="majorHAnsi" w:hAnsiTheme="majorHAnsi" w:cs="Verdana"/>
                <w:color w:val="17365D"/>
                <w:sz w:val="18"/>
                <w:szCs w:val="18"/>
              </w:rPr>
            </w:pPr>
            <w:r w:rsidRPr="003710B7">
              <w:rPr>
                <w:rFonts w:asciiTheme="majorHAnsi" w:hAnsiTheme="majorHAnsi" w:cs="Verdana"/>
                <w:color w:val="17365D"/>
                <w:sz w:val="18"/>
                <w:szCs w:val="18"/>
              </w:rPr>
              <w:t>Pollution</w:t>
            </w:r>
          </w:p>
          <w:p w:rsidR="009635EC" w:rsidRPr="003710B7" w:rsidRDefault="009635EC" w:rsidP="00C90DAC">
            <w:pPr>
              <w:pStyle w:val="Default"/>
              <w:widowControl/>
              <w:numPr>
                <w:ilvl w:val="0"/>
                <w:numId w:val="30"/>
              </w:numPr>
              <w:tabs>
                <w:tab w:val="clear" w:pos="720"/>
                <w:tab w:val="num" w:pos="342"/>
              </w:tabs>
              <w:spacing w:after="0" w:line="240" w:lineRule="auto"/>
              <w:ind w:left="342" w:hanging="342"/>
              <w:rPr>
                <w:rFonts w:asciiTheme="majorHAnsi" w:hAnsiTheme="majorHAnsi" w:cs="Verdana"/>
                <w:color w:val="17365D"/>
                <w:sz w:val="18"/>
                <w:szCs w:val="18"/>
              </w:rPr>
            </w:pPr>
            <w:r w:rsidRPr="003710B7">
              <w:rPr>
                <w:rFonts w:asciiTheme="majorHAnsi" w:hAnsiTheme="majorHAnsi" w:cs="Verdana"/>
                <w:color w:val="17365D"/>
                <w:sz w:val="18"/>
                <w:szCs w:val="18"/>
              </w:rPr>
              <w:t>Fisheries</w:t>
            </w:r>
          </w:p>
          <w:p w:rsidR="009635EC" w:rsidRPr="003710B7" w:rsidRDefault="009635EC" w:rsidP="00C90DAC">
            <w:pPr>
              <w:pStyle w:val="Default"/>
              <w:widowControl/>
              <w:numPr>
                <w:ilvl w:val="0"/>
                <w:numId w:val="30"/>
              </w:numPr>
              <w:tabs>
                <w:tab w:val="clear" w:pos="720"/>
                <w:tab w:val="num" w:pos="342"/>
              </w:tabs>
              <w:spacing w:after="0" w:line="240" w:lineRule="auto"/>
              <w:ind w:left="342" w:hanging="342"/>
              <w:rPr>
                <w:rFonts w:asciiTheme="majorHAnsi" w:hAnsiTheme="majorHAnsi" w:cs="Verdana"/>
                <w:color w:val="17365D"/>
                <w:sz w:val="18"/>
                <w:szCs w:val="18"/>
              </w:rPr>
            </w:pPr>
            <w:r w:rsidRPr="003710B7">
              <w:rPr>
                <w:rFonts w:asciiTheme="majorHAnsi" w:hAnsiTheme="majorHAnsi" w:cs="Verdana"/>
                <w:color w:val="17365D"/>
                <w:sz w:val="18"/>
                <w:szCs w:val="18"/>
              </w:rPr>
              <w:t>Habitat loss</w:t>
            </w:r>
          </w:p>
          <w:p w:rsidR="009635EC" w:rsidRPr="003710B7" w:rsidRDefault="009635EC" w:rsidP="00C90DAC">
            <w:pPr>
              <w:pStyle w:val="Default"/>
              <w:widowControl/>
              <w:numPr>
                <w:ilvl w:val="0"/>
                <w:numId w:val="30"/>
              </w:numPr>
              <w:tabs>
                <w:tab w:val="clear" w:pos="720"/>
                <w:tab w:val="num" w:pos="342"/>
              </w:tabs>
              <w:spacing w:after="0" w:line="240" w:lineRule="auto"/>
              <w:ind w:left="342" w:hanging="342"/>
              <w:rPr>
                <w:rFonts w:asciiTheme="majorHAnsi" w:hAnsiTheme="majorHAnsi" w:cs="Verdana"/>
                <w:color w:val="17365D"/>
                <w:sz w:val="18"/>
                <w:szCs w:val="18"/>
              </w:rPr>
            </w:pPr>
            <w:r w:rsidRPr="003710B7">
              <w:rPr>
                <w:rFonts w:asciiTheme="majorHAnsi" w:hAnsiTheme="majorHAnsi" w:cs="Verdana"/>
                <w:color w:val="17365D"/>
                <w:sz w:val="18"/>
                <w:szCs w:val="18"/>
              </w:rPr>
              <w:t>Other (including invasive species)</w:t>
            </w:r>
          </w:p>
        </w:tc>
        <w:tc>
          <w:tcPr>
            <w:tcW w:w="3295" w:type="dxa"/>
            <w:vMerge w:val="restart"/>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 xml:space="preserve">SA Framework to include biodiversity and marine conservation. SAC Management </w:t>
            </w:r>
            <w:r w:rsidRPr="003710B7">
              <w:rPr>
                <w:rFonts w:asciiTheme="majorHAnsi" w:hAnsiTheme="majorHAnsi" w:cs="Verdana"/>
                <w:color w:val="17365D"/>
                <w:sz w:val="18"/>
                <w:szCs w:val="18"/>
              </w:rPr>
              <w:lastRenderedPageBreak/>
              <w:t>Scheme to inform Habitats Regulations Assessment.</w:t>
            </w:r>
          </w:p>
        </w:tc>
      </w:tr>
      <w:tr w:rsidR="009635EC" w:rsidRPr="003710B7" w:rsidTr="003710B7">
        <w:trPr>
          <w:cantSplit/>
          <w:trHeight w:val="1668"/>
        </w:trPr>
        <w:tc>
          <w:tcPr>
            <w:tcW w:w="3936" w:type="dxa"/>
          </w:tcPr>
          <w:p w:rsidR="009635EC" w:rsidRPr="003710B7" w:rsidRDefault="009079A4" w:rsidP="003710B7">
            <w:pPr>
              <w:rPr>
                <w:rFonts w:asciiTheme="majorHAnsi" w:hAnsiTheme="majorHAnsi" w:cs="Arial"/>
                <w:sz w:val="18"/>
                <w:szCs w:val="18"/>
              </w:rPr>
            </w:pPr>
            <w:hyperlink r:id="rId132" w:history="1">
              <w:r w:rsidR="009635EC" w:rsidRPr="003710B7">
                <w:rPr>
                  <w:rStyle w:val="Hyperlink"/>
                  <w:rFonts w:asciiTheme="majorHAnsi" w:hAnsiTheme="majorHAnsi" w:cs="Arial"/>
                  <w:sz w:val="18"/>
                  <w:szCs w:val="18"/>
                </w:rPr>
                <w:t>http://www.scillyifca.gov.uk/Marine_Conservation_Zones</w:t>
              </w:r>
            </w:hyperlink>
          </w:p>
        </w:tc>
        <w:tc>
          <w:tcPr>
            <w:tcW w:w="6945" w:type="dxa"/>
            <w:vMerge/>
            <w:shd w:val="clear" w:color="auto" w:fill="auto"/>
          </w:tcPr>
          <w:p w:rsidR="009635EC" w:rsidRPr="003710B7" w:rsidRDefault="009635EC" w:rsidP="003710B7">
            <w:pPr>
              <w:pStyle w:val="Default"/>
              <w:rPr>
                <w:rFonts w:asciiTheme="majorHAnsi" w:hAnsiTheme="majorHAnsi" w:cs="Verdana"/>
                <w:color w:val="17365D"/>
                <w:sz w:val="18"/>
                <w:szCs w:val="18"/>
              </w:rPr>
            </w:pPr>
          </w:p>
        </w:tc>
        <w:tc>
          <w:tcPr>
            <w:tcW w:w="3295" w:type="dxa"/>
            <w:vMerge/>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3710B7">
        <w:trPr>
          <w:cantSplit/>
          <w:trHeight w:val="833"/>
        </w:trPr>
        <w:tc>
          <w:tcPr>
            <w:tcW w:w="3936" w:type="dxa"/>
            <w:shd w:val="clear" w:color="auto" w:fill="548DD4"/>
          </w:tcPr>
          <w:p w:rsidR="009635EC" w:rsidRPr="003710B7" w:rsidRDefault="009635EC" w:rsidP="003710B7">
            <w:pPr>
              <w:pStyle w:val="Default"/>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Isles of Scilly Shoreline Management Plan and SMP2 March 2010</w:t>
            </w:r>
          </w:p>
        </w:tc>
        <w:tc>
          <w:tcPr>
            <w:tcW w:w="6945" w:type="dxa"/>
            <w:vMerge w:val="restart"/>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principle concern is that sea level rise needs to be accommodated in planning policies.  It is recommended that thought be given to combining small schemes in order to mitigate the high cost of</w:t>
            </w:r>
            <w:r w:rsidRPr="00CD50B8">
              <w:rPr>
                <w:rFonts w:asciiTheme="majorHAnsi" w:hAnsiTheme="majorHAnsi" w:cs="Verdana"/>
                <w:color w:val="17365D"/>
                <w:sz w:val="18"/>
                <w:szCs w:val="18"/>
                <w:lang w:val="en-GB"/>
              </w:rPr>
              <w:t xml:space="preserve"> mobilisation</w:t>
            </w:r>
            <w:r w:rsidRPr="003710B7">
              <w:rPr>
                <w:rFonts w:asciiTheme="majorHAnsi" w:hAnsiTheme="majorHAnsi" w:cs="Verdana"/>
                <w:color w:val="17365D"/>
                <w:sz w:val="18"/>
                <w:szCs w:val="18"/>
              </w:rPr>
              <w:t xml:space="preserve"> to the Isles of Scilly.  Priorities for each island are identified in the SMP, with most concern for Tresco and St Mary’s.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DEFRA guidance provides a steer with respect to implementing the Making Space for Water Strategy.  Clarifies the role of SMP's in outlining the strategic direction for each coastal unit, following an in-depth and robust assessment of economic, environmental and social factors.</w:t>
            </w:r>
          </w:p>
        </w:tc>
        <w:tc>
          <w:tcPr>
            <w:tcW w:w="3295" w:type="dxa"/>
            <w:vMerge w:val="restart"/>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shoreline management.</w:t>
            </w:r>
          </w:p>
        </w:tc>
      </w:tr>
      <w:tr w:rsidR="009635EC" w:rsidRPr="003710B7" w:rsidTr="003710B7">
        <w:trPr>
          <w:cantSplit/>
          <w:trHeight w:val="1282"/>
        </w:trPr>
        <w:tc>
          <w:tcPr>
            <w:tcW w:w="3936" w:type="dxa"/>
          </w:tcPr>
          <w:p w:rsidR="009635EC" w:rsidRPr="003710B7" w:rsidRDefault="009079A4" w:rsidP="003710B7">
            <w:pPr>
              <w:pStyle w:val="Default"/>
              <w:spacing w:before="120"/>
              <w:rPr>
                <w:rFonts w:asciiTheme="majorHAnsi" w:hAnsiTheme="majorHAnsi" w:cs="Arial"/>
                <w:sz w:val="18"/>
                <w:szCs w:val="18"/>
              </w:rPr>
            </w:pPr>
            <w:hyperlink r:id="rId133" w:history="1">
              <w:r w:rsidR="009635EC" w:rsidRPr="003710B7">
                <w:rPr>
                  <w:rStyle w:val="Hyperlink"/>
                  <w:rFonts w:asciiTheme="majorHAnsi" w:hAnsiTheme="majorHAnsi" w:cs="Arial"/>
                  <w:sz w:val="18"/>
                  <w:szCs w:val="18"/>
                </w:rPr>
                <w:t>http://www.ciscag.org/</w:t>
              </w:r>
            </w:hyperlink>
          </w:p>
        </w:tc>
        <w:tc>
          <w:tcPr>
            <w:tcW w:w="6945" w:type="dxa"/>
            <w:vMerge/>
            <w:shd w:val="clear" w:color="auto" w:fill="auto"/>
            <w:vAlign w:val="center"/>
          </w:tcPr>
          <w:p w:rsidR="009635EC" w:rsidRPr="003710B7" w:rsidRDefault="009635EC" w:rsidP="003710B7">
            <w:pPr>
              <w:rPr>
                <w:rFonts w:asciiTheme="majorHAnsi" w:hAnsiTheme="majorHAnsi" w:cs="Arial"/>
                <w:sz w:val="18"/>
                <w:szCs w:val="18"/>
              </w:rPr>
            </w:pPr>
          </w:p>
        </w:tc>
        <w:tc>
          <w:tcPr>
            <w:tcW w:w="3295" w:type="dxa"/>
            <w:vMerge/>
            <w:vAlign w:val="center"/>
          </w:tcPr>
          <w:p w:rsidR="009635EC" w:rsidRPr="003710B7" w:rsidRDefault="009635EC" w:rsidP="003710B7">
            <w:pPr>
              <w:spacing w:before="120"/>
              <w:rPr>
                <w:rFonts w:asciiTheme="majorHAnsi" w:hAnsiTheme="majorHAnsi" w:cs="Arial"/>
                <w:sz w:val="18"/>
                <w:szCs w:val="18"/>
              </w:rPr>
            </w:pPr>
          </w:p>
        </w:tc>
      </w:tr>
      <w:tr w:rsidR="009635EC" w:rsidRPr="003710B7" w:rsidTr="003710B7">
        <w:trPr>
          <w:cantSplit/>
          <w:trHeight w:val="1138"/>
        </w:trPr>
        <w:tc>
          <w:tcPr>
            <w:tcW w:w="3936" w:type="dxa"/>
            <w:shd w:val="clear" w:color="auto" w:fill="548DD4"/>
            <w:vAlign w:val="center"/>
          </w:tcPr>
          <w:p w:rsidR="009635EC" w:rsidRPr="003710B7" w:rsidRDefault="009635EC" w:rsidP="003710B7">
            <w:pPr>
              <w:spacing w:before="120"/>
              <w:rPr>
                <w:rStyle w:val="HTMLCite"/>
                <w:rFonts w:asciiTheme="majorHAnsi" w:hAnsiTheme="majorHAnsi" w:cs="Arial"/>
                <w:color w:val="FFFFFF"/>
                <w:sz w:val="18"/>
                <w:szCs w:val="18"/>
              </w:rPr>
            </w:pPr>
            <w:r w:rsidRPr="003710B7">
              <w:rPr>
                <w:rFonts w:asciiTheme="majorHAnsi" w:hAnsiTheme="majorHAnsi" w:cs="Arial"/>
                <w:color w:val="FFFFFF"/>
                <w:sz w:val="18"/>
                <w:szCs w:val="18"/>
              </w:rPr>
              <w:t>Isles of Scilly Heritage and Cultural Strategy; and IoS Research Framework</w:t>
            </w:r>
          </w:p>
        </w:tc>
        <w:tc>
          <w:tcPr>
            <w:tcW w:w="6945" w:type="dxa"/>
            <w:vMerge w:val="restart"/>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Heritage, conservation and Environment web pages provide a resource that identifies heritage assets and describes their interest / value.  The Strategy seeks to protect the natural environment, heritage and archaeology; improve knowledge and access to the historic environment, including a first class museum and linked interpretation facilities; a sustainable community that</w:t>
            </w:r>
            <w:r w:rsidRPr="00CD50B8">
              <w:rPr>
                <w:rFonts w:asciiTheme="majorHAnsi" w:hAnsiTheme="majorHAnsi" w:cs="Verdana"/>
                <w:color w:val="17365D"/>
                <w:sz w:val="18"/>
                <w:szCs w:val="18"/>
                <w:lang w:val="en-GB"/>
              </w:rPr>
              <w:t xml:space="preserve"> recognises</w:t>
            </w:r>
            <w:r w:rsidRPr="003710B7">
              <w:rPr>
                <w:rFonts w:asciiTheme="majorHAnsi" w:hAnsiTheme="majorHAnsi" w:cs="Verdana"/>
                <w:color w:val="17365D"/>
                <w:sz w:val="18"/>
                <w:szCs w:val="18"/>
              </w:rPr>
              <w:t xml:space="preserve"> the distinctive character of each island; encourage sustainable tourism; maintain affordable transport links; encourage participation in sport and recreation; and maintaining a viable agricultural and horticultural industry that contributes to the economy and appropriate management of the Historic Environment.</w:t>
            </w:r>
          </w:p>
        </w:tc>
        <w:tc>
          <w:tcPr>
            <w:tcW w:w="3295" w:type="dxa"/>
            <w:vMerge w:val="restart"/>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built heritage, cultural heritage, archaeology, education, agriculture and horticulture.</w:t>
            </w:r>
          </w:p>
        </w:tc>
      </w:tr>
      <w:tr w:rsidR="009635EC" w:rsidRPr="003710B7" w:rsidTr="003710B7">
        <w:trPr>
          <w:cantSplit/>
          <w:trHeight w:val="1405"/>
        </w:trPr>
        <w:tc>
          <w:tcPr>
            <w:tcW w:w="3936" w:type="dxa"/>
            <w:shd w:val="clear" w:color="auto" w:fill="auto"/>
            <w:vAlign w:val="center"/>
          </w:tcPr>
          <w:p w:rsidR="009635EC" w:rsidRPr="003710B7" w:rsidRDefault="009079A4" w:rsidP="003710B7">
            <w:pPr>
              <w:spacing w:before="120"/>
              <w:rPr>
                <w:rFonts w:asciiTheme="majorHAnsi" w:hAnsiTheme="majorHAnsi" w:cs="Arial"/>
                <w:sz w:val="18"/>
                <w:szCs w:val="18"/>
              </w:rPr>
            </w:pPr>
            <w:hyperlink r:id="rId134" w:history="1">
              <w:r w:rsidR="009635EC" w:rsidRPr="003710B7">
                <w:rPr>
                  <w:rStyle w:val="Hyperlink"/>
                  <w:rFonts w:asciiTheme="majorHAnsi" w:hAnsiTheme="majorHAnsi" w:cs="Arial"/>
                  <w:sz w:val="18"/>
                  <w:szCs w:val="18"/>
                </w:rPr>
                <w:t>http://www.scilly.gov.uk/planning-development/heritage-conservation-environment</w:t>
              </w:r>
            </w:hyperlink>
          </w:p>
        </w:tc>
        <w:tc>
          <w:tcPr>
            <w:tcW w:w="6945" w:type="dxa"/>
            <w:vMerge/>
            <w:shd w:val="clear" w:color="auto" w:fill="auto"/>
            <w:vAlign w:val="center"/>
          </w:tcPr>
          <w:p w:rsidR="009635EC" w:rsidRPr="003710B7" w:rsidRDefault="009635EC" w:rsidP="003710B7">
            <w:pPr>
              <w:rPr>
                <w:rFonts w:asciiTheme="majorHAnsi" w:hAnsiTheme="majorHAnsi" w:cs="Verdana"/>
                <w:color w:val="17365D"/>
                <w:sz w:val="18"/>
                <w:szCs w:val="18"/>
              </w:rPr>
            </w:pPr>
          </w:p>
        </w:tc>
        <w:tc>
          <w:tcPr>
            <w:tcW w:w="3295" w:type="dxa"/>
            <w:vMerge/>
            <w:shd w:val="clear" w:color="auto" w:fill="auto"/>
            <w:vAlign w:val="center"/>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3710B7">
        <w:trPr>
          <w:cantSplit/>
          <w:trHeight w:val="834"/>
        </w:trPr>
        <w:tc>
          <w:tcPr>
            <w:tcW w:w="3936" w:type="dxa"/>
            <w:shd w:val="clear" w:color="auto" w:fill="548DD4"/>
            <w:vAlign w:val="center"/>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Isles of Scilly Children and Young People’s Plan 2012 – 2015</w:t>
            </w:r>
          </w:p>
        </w:tc>
        <w:tc>
          <w:tcPr>
            <w:tcW w:w="6945" w:type="dxa"/>
            <w:vMerge w:val="restart"/>
            <w:shd w:val="clear" w:color="auto" w:fill="auto"/>
            <w:vAlign w:val="center"/>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States a commitment to delivering both universal and targeted services and to help young people to succeed.  The three core principles: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 Respect</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Inclusion and access to services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Services designed around the needs of individuals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With three key themes:</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Emotional Health and Wellbeing</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Post 16 Transition</w:t>
            </w:r>
          </w:p>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Positive Activities for all</w:t>
            </w:r>
          </w:p>
        </w:tc>
        <w:tc>
          <w:tcPr>
            <w:tcW w:w="3295" w:type="dxa"/>
            <w:vMerge w:val="restart"/>
            <w:vAlign w:val="center"/>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SA Framework to include health, safety and learning for young people.</w:t>
            </w:r>
          </w:p>
          <w:p w:rsidR="009635EC" w:rsidRPr="003710B7" w:rsidRDefault="009635EC" w:rsidP="003710B7">
            <w:pPr>
              <w:spacing w:before="120"/>
              <w:rPr>
                <w:rFonts w:asciiTheme="majorHAnsi" w:hAnsiTheme="majorHAnsi" w:cs="Verdana"/>
                <w:color w:val="17365D"/>
                <w:sz w:val="18"/>
                <w:szCs w:val="18"/>
              </w:rPr>
            </w:pPr>
          </w:p>
          <w:p w:rsidR="009635EC" w:rsidRPr="003710B7" w:rsidRDefault="009635EC" w:rsidP="003710B7">
            <w:pPr>
              <w:spacing w:before="120"/>
              <w:rPr>
                <w:rFonts w:asciiTheme="majorHAnsi" w:hAnsiTheme="majorHAnsi" w:cs="Verdana"/>
                <w:color w:val="17365D"/>
                <w:sz w:val="18"/>
                <w:szCs w:val="18"/>
              </w:rPr>
            </w:pPr>
          </w:p>
        </w:tc>
      </w:tr>
      <w:tr w:rsidR="009635EC" w:rsidRPr="003710B7" w:rsidTr="003710B7">
        <w:trPr>
          <w:cantSplit/>
          <w:trHeight w:val="1150"/>
        </w:trPr>
        <w:tc>
          <w:tcPr>
            <w:tcW w:w="3936" w:type="dxa"/>
            <w:vAlign w:val="center"/>
          </w:tcPr>
          <w:p w:rsidR="009635EC" w:rsidRPr="003710B7" w:rsidRDefault="009079A4" w:rsidP="003710B7">
            <w:pPr>
              <w:spacing w:before="120"/>
              <w:rPr>
                <w:rFonts w:asciiTheme="majorHAnsi" w:hAnsiTheme="majorHAnsi" w:cs="Arial"/>
                <w:sz w:val="18"/>
                <w:szCs w:val="18"/>
              </w:rPr>
            </w:pPr>
            <w:hyperlink r:id="rId135" w:history="1">
              <w:r w:rsidR="009635EC" w:rsidRPr="003710B7">
                <w:rPr>
                  <w:rStyle w:val="Hyperlink"/>
                  <w:rFonts w:asciiTheme="majorHAnsi" w:hAnsiTheme="majorHAnsi" w:cs="Arial"/>
                  <w:sz w:val="18"/>
                  <w:szCs w:val="18"/>
                </w:rPr>
                <w:t>http://www.scilly.gov.uk/sites/default/files/document/policy-documents/CYPP%20201215.pdf</w:t>
              </w:r>
            </w:hyperlink>
          </w:p>
        </w:tc>
        <w:tc>
          <w:tcPr>
            <w:tcW w:w="6945" w:type="dxa"/>
            <w:vMerge/>
            <w:shd w:val="clear" w:color="auto" w:fill="auto"/>
            <w:vAlign w:val="center"/>
          </w:tcPr>
          <w:p w:rsidR="009635EC" w:rsidRPr="003710B7" w:rsidRDefault="009635EC" w:rsidP="003710B7">
            <w:pPr>
              <w:rPr>
                <w:rFonts w:asciiTheme="majorHAnsi" w:hAnsiTheme="majorHAnsi" w:cs="Arial"/>
                <w:sz w:val="18"/>
                <w:szCs w:val="18"/>
              </w:rPr>
            </w:pPr>
          </w:p>
        </w:tc>
        <w:tc>
          <w:tcPr>
            <w:tcW w:w="3295" w:type="dxa"/>
            <w:vMerge/>
            <w:vAlign w:val="center"/>
          </w:tcPr>
          <w:p w:rsidR="009635EC" w:rsidRPr="003710B7" w:rsidRDefault="009635EC" w:rsidP="003710B7">
            <w:pPr>
              <w:spacing w:before="120"/>
              <w:rPr>
                <w:rFonts w:asciiTheme="majorHAnsi" w:hAnsiTheme="majorHAnsi" w:cs="Arial"/>
                <w:sz w:val="18"/>
                <w:szCs w:val="18"/>
              </w:rPr>
            </w:pPr>
          </w:p>
        </w:tc>
      </w:tr>
      <w:tr w:rsidR="009635EC" w:rsidRPr="003710B7" w:rsidTr="003710B7">
        <w:trPr>
          <w:cantSplit/>
          <w:trHeight w:val="773"/>
        </w:trPr>
        <w:tc>
          <w:tcPr>
            <w:tcW w:w="3936" w:type="dxa"/>
            <w:shd w:val="clear" w:color="auto" w:fill="548DD4"/>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lastRenderedPageBreak/>
              <w:t>Future of Tourism on Scilly: Bluesail Action Plan 2011</w:t>
            </w:r>
          </w:p>
        </w:tc>
        <w:tc>
          <w:tcPr>
            <w:tcW w:w="6945" w:type="dxa"/>
            <w:vMerge w:val="restart"/>
            <w:shd w:val="clear" w:color="auto" w:fill="auto"/>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actions are set out in three sections:</w:t>
            </w:r>
          </w:p>
          <w:p w:rsidR="009635EC" w:rsidRPr="003710B7" w:rsidRDefault="009635EC" w:rsidP="00C90DAC">
            <w:pPr>
              <w:widowControl w:val="0"/>
              <w:numPr>
                <w:ilvl w:val="0"/>
                <w:numId w:val="25"/>
              </w:numPr>
              <w:tabs>
                <w:tab w:val="left" w:pos="2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Product improvement (analysis of the Visitor Journey);</w:t>
            </w:r>
          </w:p>
          <w:p w:rsidR="009635EC" w:rsidRPr="003710B7" w:rsidRDefault="009635EC" w:rsidP="00C90DAC">
            <w:pPr>
              <w:widowControl w:val="0"/>
              <w:numPr>
                <w:ilvl w:val="0"/>
                <w:numId w:val="25"/>
              </w:numPr>
              <w:tabs>
                <w:tab w:val="left" w:pos="2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Marketing</w:t>
            </w:r>
          </w:p>
          <w:p w:rsidR="009635EC" w:rsidRPr="003710B7" w:rsidRDefault="009635EC" w:rsidP="00C90DAC">
            <w:pPr>
              <w:widowControl w:val="0"/>
              <w:numPr>
                <w:ilvl w:val="0"/>
                <w:numId w:val="25"/>
              </w:numPr>
              <w:tabs>
                <w:tab w:val="left" w:pos="2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Scilly Tourism Partnership</w:t>
            </w:r>
          </w:p>
          <w:p w:rsidR="009635EC" w:rsidRPr="003710B7" w:rsidRDefault="009635EC" w:rsidP="003710B7">
            <w:pPr>
              <w:widowControl w:val="0"/>
              <w:tabs>
                <w:tab w:val="left" w:pos="220"/>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r w:rsidRPr="003710B7">
              <w:rPr>
                <w:rFonts w:asciiTheme="majorHAnsi" w:hAnsiTheme="majorHAnsi" w:cs="Verdana"/>
                <w:color w:val="17365D"/>
                <w:sz w:val="18"/>
                <w:szCs w:val="18"/>
              </w:rPr>
              <w:t>Planning to work with the Partnership to support and deliver actions.</w:t>
            </w:r>
          </w:p>
        </w:tc>
        <w:tc>
          <w:tcPr>
            <w:tcW w:w="3295" w:type="dxa"/>
            <w:vMerge w:val="restart"/>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tourism.</w:t>
            </w:r>
          </w:p>
        </w:tc>
      </w:tr>
      <w:tr w:rsidR="009635EC" w:rsidRPr="003710B7" w:rsidTr="003710B7">
        <w:trPr>
          <w:cantSplit/>
          <w:trHeight w:val="772"/>
        </w:trPr>
        <w:tc>
          <w:tcPr>
            <w:tcW w:w="3936" w:type="dxa"/>
          </w:tcPr>
          <w:p w:rsidR="009635EC" w:rsidRPr="003710B7" w:rsidRDefault="009079A4" w:rsidP="003710B7">
            <w:pPr>
              <w:spacing w:before="120"/>
              <w:rPr>
                <w:rFonts w:asciiTheme="majorHAnsi" w:hAnsiTheme="majorHAnsi" w:cs="Arial"/>
                <w:color w:val="000000"/>
                <w:sz w:val="18"/>
                <w:szCs w:val="18"/>
              </w:rPr>
            </w:pPr>
            <w:hyperlink r:id="rId136" w:history="1">
              <w:r w:rsidR="009635EC" w:rsidRPr="003710B7">
                <w:rPr>
                  <w:rStyle w:val="Hyperlink"/>
                  <w:rFonts w:asciiTheme="majorHAnsi" w:hAnsiTheme="majorHAnsi"/>
                  <w:sz w:val="18"/>
                  <w:szCs w:val="18"/>
                </w:rPr>
                <w:t>http://www.scilly.gov.uk/future-tourism-scilly</w:t>
              </w:r>
            </w:hyperlink>
          </w:p>
        </w:tc>
        <w:tc>
          <w:tcPr>
            <w:tcW w:w="6945" w:type="dxa"/>
            <w:vMerge/>
            <w:shd w:val="clear" w:color="auto" w:fill="auto"/>
          </w:tcPr>
          <w:p w:rsidR="009635EC" w:rsidRPr="003710B7" w:rsidRDefault="009635EC" w:rsidP="003710B7">
            <w:pPr>
              <w:rPr>
                <w:rFonts w:asciiTheme="majorHAnsi" w:hAnsiTheme="majorHAnsi" w:cs="Arial"/>
                <w:sz w:val="18"/>
                <w:szCs w:val="18"/>
              </w:rPr>
            </w:pPr>
          </w:p>
        </w:tc>
        <w:tc>
          <w:tcPr>
            <w:tcW w:w="3295" w:type="dxa"/>
            <w:vMerge/>
          </w:tcPr>
          <w:p w:rsidR="009635EC" w:rsidRPr="003710B7" w:rsidRDefault="009635EC" w:rsidP="003710B7">
            <w:pPr>
              <w:spacing w:before="120"/>
              <w:rPr>
                <w:rFonts w:asciiTheme="majorHAnsi" w:hAnsiTheme="majorHAnsi" w:cs="Arial"/>
                <w:sz w:val="18"/>
                <w:szCs w:val="18"/>
              </w:rPr>
            </w:pPr>
          </w:p>
        </w:tc>
      </w:tr>
      <w:tr w:rsidR="009635EC" w:rsidRPr="003710B7" w:rsidTr="003710B7">
        <w:trPr>
          <w:cantSplit/>
          <w:trHeight w:val="782"/>
        </w:trPr>
        <w:tc>
          <w:tcPr>
            <w:tcW w:w="3936" w:type="dxa"/>
            <w:shd w:val="clear" w:color="auto" w:fill="548DD4"/>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Design Guide Supplementary Planning Document</w:t>
            </w:r>
          </w:p>
        </w:tc>
        <w:tc>
          <w:tcPr>
            <w:tcW w:w="6945" w:type="dxa"/>
            <w:vMerge w:val="restart"/>
            <w:shd w:val="clear" w:color="auto" w:fill="auto"/>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Offers clear and practical guidance in order to achieve high quality and sustainable design and ensure the special character of Scilly is retained and where possible enhanced.</w:t>
            </w:r>
          </w:p>
        </w:tc>
        <w:tc>
          <w:tcPr>
            <w:tcW w:w="3295" w:type="dxa"/>
            <w:vMerge w:val="restart"/>
            <w:shd w:val="clear" w:color="auto" w:fill="auto"/>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heritage, conservation and sustainable development/design.</w:t>
            </w:r>
          </w:p>
        </w:tc>
      </w:tr>
      <w:tr w:rsidR="009635EC" w:rsidRPr="003710B7" w:rsidTr="003710B7">
        <w:trPr>
          <w:cantSplit/>
          <w:trHeight w:val="781"/>
        </w:trPr>
        <w:tc>
          <w:tcPr>
            <w:tcW w:w="3936" w:type="dxa"/>
            <w:shd w:val="clear" w:color="auto" w:fill="auto"/>
          </w:tcPr>
          <w:p w:rsidR="009635EC" w:rsidRPr="003710B7" w:rsidRDefault="009079A4" w:rsidP="003710B7">
            <w:pPr>
              <w:spacing w:before="120"/>
              <w:rPr>
                <w:rFonts w:asciiTheme="majorHAnsi" w:hAnsiTheme="majorHAnsi" w:cs="Arial"/>
                <w:sz w:val="18"/>
                <w:szCs w:val="18"/>
              </w:rPr>
            </w:pPr>
            <w:hyperlink r:id="rId137" w:history="1">
              <w:r w:rsidR="009635EC" w:rsidRPr="003710B7">
                <w:rPr>
                  <w:rStyle w:val="Hyperlink"/>
                  <w:rFonts w:asciiTheme="majorHAnsi" w:hAnsiTheme="majorHAnsi" w:cs="Arial"/>
                  <w:sz w:val="18"/>
                  <w:szCs w:val="18"/>
                </w:rPr>
                <w:t>http://www.scilly.gov.uk/planning-development/planning-policies-and-guidance</w:t>
              </w:r>
            </w:hyperlink>
          </w:p>
        </w:tc>
        <w:tc>
          <w:tcPr>
            <w:tcW w:w="6945" w:type="dxa"/>
            <w:vMerge/>
            <w:shd w:val="clear" w:color="auto" w:fill="auto"/>
          </w:tcPr>
          <w:p w:rsidR="009635EC" w:rsidRPr="003710B7" w:rsidRDefault="009635EC" w:rsidP="003710B7">
            <w:pPr>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spacing w:before="120"/>
              <w:rPr>
                <w:rFonts w:asciiTheme="majorHAnsi" w:hAnsiTheme="majorHAnsi" w:cs="Verdana"/>
                <w:color w:val="17365D"/>
                <w:sz w:val="18"/>
                <w:szCs w:val="18"/>
              </w:rPr>
            </w:pPr>
          </w:p>
        </w:tc>
      </w:tr>
      <w:tr w:rsidR="009635EC" w:rsidRPr="003710B7" w:rsidTr="003710B7">
        <w:trPr>
          <w:cantSplit/>
          <w:trHeight w:val="1150"/>
        </w:trPr>
        <w:tc>
          <w:tcPr>
            <w:tcW w:w="3936" w:type="dxa"/>
            <w:shd w:val="clear" w:color="auto" w:fill="548DD4"/>
          </w:tcPr>
          <w:p w:rsidR="009635EC" w:rsidRPr="003710B7" w:rsidRDefault="009635EC" w:rsidP="003710B7">
            <w:pPr>
              <w:spacing w:before="120"/>
              <w:rPr>
                <w:rFonts w:asciiTheme="majorHAnsi" w:hAnsiTheme="majorHAnsi" w:cs="Arial"/>
                <w:color w:val="FFFFFF"/>
                <w:sz w:val="18"/>
                <w:szCs w:val="18"/>
              </w:rPr>
            </w:pPr>
            <w:r w:rsidRPr="003710B7">
              <w:rPr>
                <w:rFonts w:asciiTheme="majorHAnsi" w:hAnsiTheme="majorHAnsi" w:cs="Arial"/>
                <w:color w:val="FFFFFF"/>
                <w:sz w:val="18"/>
                <w:szCs w:val="18"/>
              </w:rPr>
              <w:t>Biodiversity and Geodiversity Supplementary Planning Document</w:t>
            </w:r>
          </w:p>
        </w:tc>
        <w:tc>
          <w:tcPr>
            <w:tcW w:w="6945" w:type="dxa"/>
            <w:vMerge w:val="restart"/>
            <w:shd w:val="clear" w:color="auto" w:fill="auto"/>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Assist understanding of how to ensure that landscape, heritage, biodiversity and where relevant geodiversity, are protected, conserved and enhanced.  It encourages applicants to design in opportunities to improve habitats for biodiversity conservation and to increase the overall quality of the development by enhancing existing habitats and geological </w:t>
            </w:r>
            <w:r w:rsidRPr="003710B7">
              <w:rPr>
                <w:rFonts w:asciiTheme="majorHAnsi" w:hAnsiTheme="majorHAnsi" w:cs="Verdana"/>
                <w:color w:val="17365D"/>
                <w:sz w:val="18"/>
                <w:szCs w:val="18"/>
              </w:rPr>
              <w:lastRenderedPageBreak/>
              <w:t>features or creating new areas appropriate to the wider landscape context.  The guide recommends the use landscape character assessment alongside biodiversity information to inform the enhancement of habitats and</w:t>
            </w:r>
            <w:r w:rsidRPr="00CD50B8">
              <w:rPr>
                <w:rFonts w:asciiTheme="majorHAnsi" w:hAnsiTheme="majorHAnsi" w:cs="Verdana"/>
                <w:color w:val="17365D"/>
                <w:sz w:val="18"/>
                <w:szCs w:val="18"/>
                <w:lang w:val="en-GB"/>
              </w:rPr>
              <w:t xml:space="preserve"> emphasises</w:t>
            </w:r>
            <w:r w:rsidRPr="003710B7">
              <w:rPr>
                <w:rFonts w:asciiTheme="majorHAnsi" w:hAnsiTheme="majorHAnsi" w:cs="Verdana"/>
                <w:color w:val="17365D"/>
                <w:sz w:val="18"/>
                <w:szCs w:val="18"/>
              </w:rPr>
              <w:t xml:space="preserve"> the importance of hedge banks to the landscape</w:t>
            </w:r>
          </w:p>
        </w:tc>
        <w:tc>
          <w:tcPr>
            <w:tcW w:w="3295" w:type="dxa"/>
            <w:vMerge w:val="restart"/>
          </w:tcPr>
          <w:p w:rsidR="009635EC" w:rsidRPr="003710B7" w:rsidRDefault="009635EC" w:rsidP="003710B7">
            <w:pPr>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SA framework to include biodiversity.</w:t>
            </w:r>
          </w:p>
        </w:tc>
      </w:tr>
      <w:tr w:rsidR="009635EC" w:rsidRPr="003710B7" w:rsidTr="003710B7">
        <w:trPr>
          <w:cantSplit/>
          <w:trHeight w:val="873"/>
        </w:trPr>
        <w:tc>
          <w:tcPr>
            <w:tcW w:w="3936" w:type="dxa"/>
          </w:tcPr>
          <w:p w:rsidR="009635EC" w:rsidRPr="003710B7" w:rsidRDefault="009079A4" w:rsidP="003710B7">
            <w:pPr>
              <w:spacing w:before="120"/>
              <w:rPr>
                <w:rFonts w:asciiTheme="majorHAnsi" w:hAnsiTheme="majorHAnsi" w:cs="Arial"/>
                <w:sz w:val="18"/>
                <w:szCs w:val="18"/>
              </w:rPr>
            </w:pPr>
            <w:hyperlink r:id="rId138" w:history="1">
              <w:r w:rsidR="009635EC" w:rsidRPr="003710B7">
                <w:rPr>
                  <w:rStyle w:val="Hyperlink"/>
                  <w:rFonts w:asciiTheme="majorHAnsi" w:hAnsiTheme="majorHAnsi" w:cs="Arial"/>
                  <w:sz w:val="18"/>
                  <w:szCs w:val="18"/>
                </w:rPr>
                <w:t>http://www.scilly.gov.uk/planning-development/planning-policies-and-guidance</w:t>
              </w:r>
            </w:hyperlink>
          </w:p>
        </w:tc>
        <w:tc>
          <w:tcPr>
            <w:tcW w:w="6945" w:type="dxa"/>
            <w:vMerge/>
            <w:shd w:val="clear" w:color="auto" w:fill="auto"/>
          </w:tcPr>
          <w:p w:rsidR="009635EC" w:rsidRPr="003710B7" w:rsidRDefault="009635EC" w:rsidP="003710B7">
            <w:pPr>
              <w:rPr>
                <w:rFonts w:asciiTheme="majorHAnsi" w:hAnsiTheme="majorHAnsi" w:cs="Arial"/>
                <w:sz w:val="18"/>
                <w:szCs w:val="18"/>
              </w:rPr>
            </w:pPr>
          </w:p>
        </w:tc>
        <w:tc>
          <w:tcPr>
            <w:tcW w:w="3295" w:type="dxa"/>
            <w:vMerge/>
          </w:tcPr>
          <w:p w:rsidR="009635EC" w:rsidRPr="003710B7" w:rsidRDefault="009635EC" w:rsidP="003710B7">
            <w:pPr>
              <w:spacing w:before="120"/>
              <w:rPr>
                <w:rFonts w:asciiTheme="majorHAnsi" w:hAnsiTheme="majorHAnsi" w:cs="Arial"/>
                <w:sz w:val="18"/>
                <w:szCs w:val="18"/>
              </w:rPr>
            </w:pPr>
          </w:p>
        </w:tc>
      </w:tr>
      <w:tr w:rsidR="009635EC" w:rsidRPr="003710B7" w:rsidTr="003710B7">
        <w:trPr>
          <w:cantSplit/>
          <w:trHeight w:val="1221"/>
        </w:trPr>
        <w:tc>
          <w:tcPr>
            <w:tcW w:w="3936" w:type="dxa"/>
            <w:shd w:val="clear" w:color="auto" w:fill="548DD4"/>
          </w:tcPr>
          <w:p w:rsidR="009635EC" w:rsidRPr="003710B7" w:rsidRDefault="009635EC" w:rsidP="003710B7">
            <w:pPr>
              <w:rPr>
                <w:rFonts w:asciiTheme="majorHAnsi" w:hAnsiTheme="majorHAnsi" w:cs="Arial"/>
                <w:color w:val="FFFFFF"/>
                <w:sz w:val="18"/>
                <w:szCs w:val="18"/>
              </w:rPr>
            </w:pPr>
          </w:p>
          <w:p w:rsidR="009635EC" w:rsidRPr="003710B7" w:rsidRDefault="009635EC" w:rsidP="003710B7">
            <w:pPr>
              <w:rPr>
                <w:rFonts w:asciiTheme="majorHAnsi" w:hAnsiTheme="majorHAnsi" w:cs="Arial"/>
                <w:color w:val="FFFFFF"/>
                <w:sz w:val="18"/>
                <w:szCs w:val="18"/>
              </w:rPr>
            </w:pPr>
            <w:r w:rsidRPr="003710B7">
              <w:rPr>
                <w:rFonts w:asciiTheme="majorHAnsi" w:hAnsiTheme="majorHAnsi" w:cs="Arial"/>
                <w:color w:val="FFFFFF"/>
                <w:sz w:val="18"/>
                <w:szCs w:val="18"/>
              </w:rPr>
              <w:t>The Isles of Scilly AONB Management Plan 2015-2020</w:t>
            </w:r>
          </w:p>
        </w:tc>
        <w:tc>
          <w:tcPr>
            <w:tcW w:w="6945" w:type="dxa"/>
            <w:vMerge w:val="restart"/>
          </w:tcPr>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The AONB Partnership works on the principle that: 1. The special qualities of the Isles of Scilly AONB can only be conserved and enhanced through responsible long-term stewardship; 2. That responsible environmental stewardship, sustainable economic development, community health and well-being, and cultural vitality are inseparably linked; 3. The responsibilities of environmental stewardship, which range from strategic planning to operational delivery, should be shared between central government, local government, local</w:t>
            </w:r>
            <w:r w:rsidRPr="00CD50B8">
              <w:rPr>
                <w:rFonts w:asciiTheme="majorHAnsi" w:hAnsiTheme="majorHAnsi" w:cs="Verdana"/>
                <w:color w:val="17365D"/>
                <w:sz w:val="18"/>
                <w:szCs w:val="18"/>
                <w:lang w:val="en-GB"/>
              </w:rPr>
              <w:t xml:space="preserve"> organisations</w:t>
            </w:r>
            <w:r w:rsidRPr="003710B7">
              <w:rPr>
                <w:rFonts w:asciiTheme="majorHAnsi" w:hAnsiTheme="majorHAnsi" w:cs="Verdana"/>
                <w:color w:val="17365D"/>
                <w:sz w:val="18"/>
                <w:szCs w:val="18"/>
              </w:rPr>
              <w:t>, businesses and the community.</w:t>
            </w:r>
          </w:p>
        </w:tc>
        <w:tc>
          <w:tcPr>
            <w:tcW w:w="3295" w:type="dxa"/>
            <w:vMerge w:val="restart"/>
          </w:tcPr>
          <w:p w:rsidR="009635EC" w:rsidRPr="003710B7" w:rsidRDefault="009635EC" w:rsidP="003710B7">
            <w:pPr>
              <w:tabs>
                <w:tab w:val="left" w:pos="2394"/>
              </w:tabs>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landscape.</w:t>
            </w:r>
          </w:p>
        </w:tc>
      </w:tr>
      <w:tr w:rsidR="009635EC" w:rsidRPr="003710B7" w:rsidTr="003710B7">
        <w:trPr>
          <w:cantSplit/>
          <w:trHeight w:val="751"/>
        </w:trPr>
        <w:tc>
          <w:tcPr>
            <w:tcW w:w="3936" w:type="dxa"/>
          </w:tcPr>
          <w:p w:rsidR="009635EC" w:rsidRPr="003710B7" w:rsidRDefault="009079A4" w:rsidP="003710B7">
            <w:pPr>
              <w:rPr>
                <w:rFonts w:asciiTheme="majorHAnsi" w:hAnsiTheme="majorHAnsi" w:cs="Arial"/>
                <w:sz w:val="18"/>
                <w:szCs w:val="18"/>
              </w:rPr>
            </w:pPr>
            <w:hyperlink r:id="rId139" w:history="1">
              <w:r w:rsidR="009635EC" w:rsidRPr="003710B7">
                <w:rPr>
                  <w:rStyle w:val="Hyperlink"/>
                  <w:rFonts w:asciiTheme="majorHAnsi" w:hAnsiTheme="majorHAnsi" w:cs="Arial"/>
                  <w:sz w:val="18"/>
                  <w:szCs w:val="18"/>
                </w:rPr>
                <w:t>http://www.scilly.gov.uk/planning-development/planning-policies-and-guidance</w:t>
              </w:r>
            </w:hyperlink>
          </w:p>
        </w:tc>
        <w:tc>
          <w:tcPr>
            <w:tcW w:w="6945" w:type="dxa"/>
            <w:vMerge/>
          </w:tcPr>
          <w:p w:rsidR="009635EC" w:rsidRPr="003710B7" w:rsidRDefault="009635EC" w:rsidP="003710B7">
            <w:pPr>
              <w:widowControl w:val="0"/>
              <w:rPr>
                <w:rFonts w:asciiTheme="majorHAnsi" w:hAnsiTheme="majorHAnsi" w:cs="Verdana"/>
                <w:color w:val="17365D"/>
                <w:sz w:val="18"/>
                <w:szCs w:val="18"/>
              </w:rPr>
            </w:pPr>
          </w:p>
        </w:tc>
        <w:tc>
          <w:tcPr>
            <w:tcW w:w="3295" w:type="dxa"/>
            <w:vMerge/>
          </w:tcPr>
          <w:p w:rsidR="009635EC" w:rsidRPr="003710B7" w:rsidRDefault="009635EC" w:rsidP="003710B7">
            <w:pPr>
              <w:tabs>
                <w:tab w:val="left" w:pos="2394"/>
              </w:tabs>
              <w:spacing w:before="120"/>
              <w:rPr>
                <w:rFonts w:asciiTheme="majorHAnsi" w:hAnsiTheme="majorHAnsi" w:cs="Verdana"/>
                <w:color w:val="17365D"/>
                <w:sz w:val="18"/>
                <w:szCs w:val="18"/>
              </w:rPr>
            </w:pPr>
          </w:p>
        </w:tc>
      </w:tr>
      <w:tr w:rsidR="009635EC" w:rsidRPr="003710B7" w:rsidTr="003710B7">
        <w:trPr>
          <w:cantSplit/>
          <w:trHeight w:val="1150"/>
        </w:trPr>
        <w:tc>
          <w:tcPr>
            <w:tcW w:w="3936" w:type="dxa"/>
            <w:shd w:val="clear" w:color="auto" w:fill="548DD4"/>
          </w:tcPr>
          <w:p w:rsidR="009635EC" w:rsidRPr="003710B7" w:rsidRDefault="009635EC" w:rsidP="002746C5">
            <w:pPr>
              <w:pStyle w:val="BodyTextIndent"/>
              <w:spacing w:before="120" w:after="0"/>
              <w:ind w:left="0" w:firstLine="142"/>
              <w:rPr>
                <w:rFonts w:asciiTheme="majorHAnsi" w:hAnsiTheme="majorHAnsi" w:cs="Arial"/>
                <w:color w:val="FFFFFF"/>
                <w:sz w:val="18"/>
                <w:szCs w:val="18"/>
              </w:rPr>
            </w:pPr>
            <w:r w:rsidRPr="003710B7">
              <w:rPr>
                <w:rFonts w:asciiTheme="majorHAnsi" w:hAnsiTheme="majorHAnsi" w:cs="Arial"/>
                <w:color w:val="FFFFFF"/>
                <w:sz w:val="18"/>
                <w:szCs w:val="18"/>
              </w:rPr>
              <w:t>The Isles of Scilly Transport Framework 2012</w:t>
            </w:r>
          </w:p>
        </w:tc>
        <w:tc>
          <w:tcPr>
            <w:tcW w:w="6945" w:type="dxa"/>
            <w:vMerge w:val="restart"/>
            <w:shd w:val="clear" w:color="auto" w:fill="auto"/>
          </w:tcPr>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r w:rsidRPr="003710B7">
              <w:rPr>
                <w:rFonts w:asciiTheme="majorHAnsi" w:hAnsiTheme="majorHAnsi" w:cs="Verdana"/>
                <w:color w:val="17365D"/>
                <w:sz w:val="18"/>
                <w:szCs w:val="18"/>
              </w:rPr>
              <w:t>Actions are identified within six areas:</w:t>
            </w:r>
          </w:p>
          <w:p w:rsidR="009635EC" w:rsidRPr="003710B7" w:rsidRDefault="009635EC" w:rsidP="00C90DAC">
            <w:pPr>
              <w:widowControl w:val="0"/>
              <w:numPr>
                <w:ilvl w:val="0"/>
                <w:numId w:val="2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Condition of roads and pavements</w:t>
            </w:r>
          </w:p>
          <w:p w:rsidR="009635EC" w:rsidRPr="003710B7" w:rsidRDefault="009635EC" w:rsidP="00C90DAC">
            <w:pPr>
              <w:widowControl w:val="0"/>
              <w:numPr>
                <w:ilvl w:val="0"/>
                <w:numId w:val="2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Traffic Management and Public Realm</w:t>
            </w:r>
          </w:p>
          <w:p w:rsidR="009635EC" w:rsidRPr="003710B7" w:rsidRDefault="009635EC" w:rsidP="00C90DAC">
            <w:pPr>
              <w:widowControl w:val="0"/>
              <w:numPr>
                <w:ilvl w:val="0"/>
                <w:numId w:val="2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On-island Transport</w:t>
            </w:r>
          </w:p>
          <w:p w:rsidR="009635EC" w:rsidRPr="003710B7" w:rsidRDefault="00914665" w:rsidP="00C90DAC">
            <w:pPr>
              <w:widowControl w:val="0"/>
              <w:numPr>
                <w:ilvl w:val="0"/>
                <w:numId w:val="2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Inter-island</w:t>
            </w:r>
            <w:r w:rsidR="009635EC" w:rsidRPr="003710B7">
              <w:rPr>
                <w:rFonts w:asciiTheme="majorHAnsi" w:hAnsiTheme="majorHAnsi" w:cs="Verdana"/>
                <w:color w:val="17365D"/>
                <w:sz w:val="18"/>
                <w:szCs w:val="18"/>
              </w:rPr>
              <w:t xml:space="preserve"> passenger links</w:t>
            </w:r>
          </w:p>
          <w:p w:rsidR="009635EC" w:rsidRPr="003710B7" w:rsidRDefault="009635EC" w:rsidP="00C90DAC">
            <w:pPr>
              <w:widowControl w:val="0"/>
              <w:numPr>
                <w:ilvl w:val="0"/>
                <w:numId w:val="2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Inter-island Freight Links</w:t>
            </w:r>
          </w:p>
          <w:p w:rsidR="009635EC" w:rsidRPr="002746C5" w:rsidRDefault="009635EC" w:rsidP="003710B7">
            <w:pPr>
              <w:widowControl w:val="0"/>
              <w:numPr>
                <w:ilvl w:val="0"/>
                <w:numId w:val="2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heme="majorHAnsi" w:hAnsiTheme="majorHAnsi" w:cs="Verdana"/>
                <w:color w:val="17365D"/>
                <w:sz w:val="18"/>
                <w:szCs w:val="18"/>
              </w:rPr>
            </w:pPr>
            <w:r w:rsidRPr="003710B7">
              <w:rPr>
                <w:rFonts w:asciiTheme="majorHAnsi" w:hAnsiTheme="majorHAnsi" w:cs="Verdana"/>
                <w:color w:val="17365D"/>
                <w:sz w:val="18"/>
                <w:szCs w:val="18"/>
              </w:rPr>
              <w:t>Links to the mainland</w:t>
            </w:r>
          </w:p>
        </w:tc>
        <w:tc>
          <w:tcPr>
            <w:tcW w:w="3295" w:type="dxa"/>
            <w:vMerge w:val="restart"/>
            <w:shd w:val="clear" w:color="auto" w:fill="auto"/>
          </w:tcPr>
          <w:p w:rsidR="009635EC" w:rsidRPr="003710B7" w:rsidRDefault="009635EC" w:rsidP="003710B7">
            <w:pPr>
              <w:tabs>
                <w:tab w:val="left" w:pos="2394"/>
              </w:tabs>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transport infrastructure, management, the public realm and transport services.</w:t>
            </w:r>
          </w:p>
        </w:tc>
      </w:tr>
      <w:tr w:rsidR="009635EC" w:rsidRPr="003710B7" w:rsidTr="003710B7">
        <w:trPr>
          <w:cantSplit/>
          <w:trHeight w:val="914"/>
        </w:trPr>
        <w:tc>
          <w:tcPr>
            <w:tcW w:w="3936" w:type="dxa"/>
          </w:tcPr>
          <w:p w:rsidR="009635EC" w:rsidRPr="003710B7" w:rsidRDefault="009079A4" w:rsidP="002746C5">
            <w:pPr>
              <w:pStyle w:val="BodyTextIndent"/>
              <w:spacing w:before="120" w:after="0"/>
              <w:ind w:left="0" w:firstLine="0"/>
              <w:rPr>
                <w:rFonts w:asciiTheme="majorHAnsi" w:hAnsiTheme="majorHAnsi" w:cs="Arial"/>
                <w:sz w:val="18"/>
                <w:szCs w:val="18"/>
              </w:rPr>
            </w:pPr>
            <w:hyperlink r:id="rId140" w:history="1">
              <w:r w:rsidR="009635EC" w:rsidRPr="003710B7">
                <w:rPr>
                  <w:rStyle w:val="Hyperlink"/>
                  <w:rFonts w:asciiTheme="majorHAnsi" w:hAnsiTheme="majorHAnsi" w:cs="Arial"/>
                  <w:sz w:val="18"/>
                  <w:szCs w:val="18"/>
                </w:rPr>
                <w:t>http://www.scilly.gov.uk/planning-development/planning-policies-and-guidance</w:t>
              </w:r>
            </w:hyperlink>
          </w:p>
        </w:tc>
        <w:tc>
          <w:tcPr>
            <w:tcW w:w="6945" w:type="dxa"/>
            <w:vMerge/>
            <w:shd w:val="clear" w:color="auto" w:fill="auto"/>
          </w:tcPr>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sz w:val="18"/>
                <w:szCs w:val="18"/>
              </w:rPr>
            </w:pPr>
          </w:p>
        </w:tc>
        <w:tc>
          <w:tcPr>
            <w:tcW w:w="3295" w:type="dxa"/>
            <w:vMerge/>
            <w:shd w:val="clear" w:color="auto" w:fill="auto"/>
          </w:tcPr>
          <w:p w:rsidR="009635EC" w:rsidRPr="003710B7" w:rsidRDefault="009635EC" w:rsidP="003710B7">
            <w:pPr>
              <w:tabs>
                <w:tab w:val="left" w:pos="2394"/>
              </w:tabs>
              <w:spacing w:before="120"/>
              <w:rPr>
                <w:rFonts w:asciiTheme="majorHAnsi" w:hAnsiTheme="majorHAnsi" w:cs="Arial"/>
                <w:sz w:val="18"/>
                <w:szCs w:val="18"/>
              </w:rPr>
            </w:pPr>
          </w:p>
        </w:tc>
      </w:tr>
      <w:tr w:rsidR="009635EC" w:rsidRPr="003710B7" w:rsidTr="003710B7">
        <w:trPr>
          <w:cantSplit/>
          <w:trHeight w:val="1116"/>
        </w:trPr>
        <w:tc>
          <w:tcPr>
            <w:tcW w:w="3936" w:type="dxa"/>
            <w:shd w:val="clear" w:color="auto" w:fill="548DD4"/>
          </w:tcPr>
          <w:p w:rsidR="009635EC" w:rsidRPr="003710B7" w:rsidRDefault="009635EC" w:rsidP="002746C5">
            <w:pPr>
              <w:pStyle w:val="BodyTextIndent"/>
              <w:spacing w:before="120" w:after="0"/>
              <w:ind w:left="0" w:firstLine="0"/>
              <w:rPr>
                <w:rFonts w:asciiTheme="majorHAnsi" w:hAnsiTheme="majorHAnsi"/>
                <w:color w:val="FFFFFF"/>
                <w:sz w:val="18"/>
                <w:szCs w:val="18"/>
              </w:rPr>
            </w:pPr>
            <w:r w:rsidRPr="003710B7">
              <w:rPr>
                <w:rFonts w:asciiTheme="majorHAnsi" w:hAnsiTheme="majorHAnsi"/>
                <w:color w:val="FFFFFF"/>
                <w:sz w:val="18"/>
                <w:szCs w:val="18"/>
              </w:rPr>
              <w:t>Isles of Scilly Sustainable Energy Strategy 2007</w:t>
            </w:r>
          </w:p>
        </w:tc>
        <w:tc>
          <w:tcPr>
            <w:tcW w:w="6945" w:type="dxa"/>
            <w:vMerge w:val="restart"/>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 xml:space="preserve">The strategy will help make the islands more </w:t>
            </w:r>
            <w:r w:rsidR="00914665" w:rsidRPr="003710B7">
              <w:rPr>
                <w:rFonts w:asciiTheme="majorHAnsi" w:hAnsiTheme="majorHAnsi" w:cs="Verdana"/>
                <w:color w:val="17365D"/>
                <w:sz w:val="18"/>
                <w:szCs w:val="18"/>
              </w:rPr>
              <w:t>self-sufficient</w:t>
            </w:r>
            <w:r w:rsidRPr="003710B7">
              <w:rPr>
                <w:rFonts w:asciiTheme="majorHAnsi" w:hAnsiTheme="majorHAnsi" w:cs="Verdana"/>
                <w:color w:val="17365D"/>
                <w:sz w:val="18"/>
                <w:szCs w:val="18"/>
              </w:rPr>
              <w:t xml:space="preserve"> and ideally a net exporter of energy. It seeks to reduce local impact on climate change, enhance the quality of life for </w:t>
            </w:r>
            <w:r w:rsidRPr="003710B7">
              <w:rPr>
                <w:rFonts w:asciiTheme="majorHAnsi" w:hAnsiTheme="majorHAnsi" w:cs="Verdana"/>
                <w:color w:val="17365D"/>
                <w:sz w:val="18"/>
                <w:szCs w:val="18"/>
              </w:rPr>
              <w:lastRenderedPageBreak/>
              <w:t>those people living in fuel-poor homes and improve business performance by</w:t>
            </w:r>
            <w:r w:rsidRPr="00CD50B8">
              <w:rPr>
                <w:rFonts w:asciiTheme="majorHAnsi" w:hAnsiTheme="majorHAnsi" w:cs="Verdana"/>
                <w:color w:val="17365D"/>
                <w:sz w:val="18"/>
                <w:szCs w:val="18"/>
                <w:lang w:val="en-GB"/>
              </w:rPr>
              <w:t xml:space="preserve"> minimising</w:t>
            </w:r>
            <w:r w:rsidRPr="003710B7">
              <w:rPr>
                <w:rFonts w:asciiTheme="majorHAnsi" w:hAnsiTheme="majorHAnsi" w:cs="Verdana"/>
                <w:color w:val="17365D"/>
                <w:sz w:val="18"/>
                <w:szCs w:val="18"/>
              </w:rPr>
              <w:t xml:space="preserve"> the energy resources necessary to deliver an</w:t>
            </w:r>
            <w:r w:rsidRPr="00CD50B8">
              <w:rPr>
                <w:rFonts w:asciiTheme="majorHAnsi" w:hAnsiTheme="majorHAnsi" w:cs="Verdana"/>
                <w:color w:val="17365D"/>
                <w:sz w:val="18"/>
                <w:szCs w:val="18"/>
                <w:lang w:val="en-GB"/>
              </w:rPr>
              <w:t xml:space="preserve"> organisation's</w:t>
            </w:r>
            <w:r w:rsidRPr="003710B7">
              <w:rPr>
                <w:rFonts w:asciiTheme="majorHAnsi" w:hAnsiTheme="majorHAnsi" w:cs="Verdana"/>
                <w:color w:val="17365D"/>
                <w:sz w:val="18"/>
                <w:szCs w:val="18"/>
              </w:rPr>
              <w:t xml:space="preserve"> targets.</w:t>
            </w:r>
          </w:p>
          <w:p w:rsidR="009635EC" w:rsidRPr="003710B7" w:rsidRDefault="009635EC" w:rsidP="003710B7">
            <w:pPr>
              <w:widowControl w:val="0"/>
              <w:rPr>
                <w:rFonts w:asciiTheme="majorHAnsi" w:hAnsiTheme="majorHAnsi" w:cs="Verdana"/>
                <w:color w:val="17365D"/>
                <w:sz w:val="18"/>
                <w:szCs w:val="18"/>
              </w:rPr>
            </w:pPr>
            <w:r w:rsidRPr="003710B7">
              <w:rPr>
                <w:rFonts w:asciiTheme="majorHAnsi" w:hAnsiTheme="majorHAnsi" w:cs="Verdana"/>
                <w:color w:val="17365D"/>
                <w:sz w:val="18"/>
                <w:szCs w:val="18"/>
              </w:rPr>
              <w:t>To further the objectives the Council issued in the European Journal, a notice seeking a Joint Venture Partner with a view to taking forward the high level aims of the ‘Smart Island’ project: 1. A 20% reduction in the average electricity bill across the islands in the first five years of the Joint Venture; 2. A 40% reduction in average electricity bills in the first ten years of the Joint Venture; 3. 40%+ renewable energy on the islands within five years of the commencement of the of the Joint Venture; 4. Improved energy efficiency in hard to reach homes; 5. Electric vehicle charging points; 6. 40% of Vehicles on the island to be electric; 7. Internships with the Joint Venture Partner for students from the Five Island School; 8. Delivery of cultural exchanges and language training (if the Joint Venture Partner is a non UK based undertaking) for Five Island School students; 9. Science, technology, engineering, ICT, mathematics and design courses; and 10. A commercial arrangement capable of generating revenue from intellectual property created.</w:t>
            </w:r>
          </w:p>
        </w:tc>
        <w:tc>
          <w:tcPr>
            <w:tcW w:w="3295" w:type="dxa"/>
            <w:vMerge w:val="restart"/>
          </w:tcPr>
          <w:p w:rsidR="009635EC" w:rsidRPr="003710B7" w:rsidRDefault="009635EC" w:rsidP="003710B7">
            <w:pPr>
              <w:tabs>
                <w:tab w:val="left" w:pos="2394"/>
              </w:tabs>
              <w:spacing w:before="120"/>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SA Framework to include energy efficiency, renewable energy and fuel poverty.</w:t>
            </w:r>
          </w:p>
        </w:tc>
      </w:tr>
      <w:tr w:rsidR="009635EC" w:rsidRPr="003710B7" w:rsidTr="003710B7">
        <w:trPr>
          <w:cantSplit/>
          <w:trHeight w:val="2687"/>
        </w:trPr>
        <w:tc>
          <w:tcPr>
            <w:tcW w:w="3936" w:type="dxa"/>
          </w:tcPr>
          <w:p w:rsidR="009635EC" w:rsidRPr="003710B7" w:rsidRDefault="009079A4" w:rsidP="002746C5">
            <w:pPr>
              <w:pStyle w:val="BodyTextIndent"/>
              <w:spacing w:before="120" w:after="0"/>
              <w:ind w:left="0" w:firstLine="0"/>
              <w:rPr>
                <w:rFonts w:asciiTheme="majorHAnsi" w:hAnsiTheme="majorHAnsi"/>
                <w:sz w:val="18"/>
                <w:szCs w:val="18"/>
              </w:rPr>
            </w:pPr>
            <w:hyperlink r:id="rId141" w:history="1">
              <w:r w:rsidR="009635EC" w:rsidRPr="003710B7">
                <w:rPr>
                  <w:rStyle w:val="Hyperlink"/>
                  <w:rFonts w:asciiTheme="majorHAnsi" w:hAnsiTheme="majorHAnsi"/>
                  <w:sz w:val="18"/>
                  <w:szCs w:val="18"/>
                </w:rPr>
                <w:t>http://www.scilly.gov.uk/planning-development/planning-policies-and-guidance</w:t>
              </w:r>
            </w:hyperlink>
          </w:p>
        </w:tc>
        <w:tc>
          <w:tcPr>
            <w:tcW w:w="6945" w:type="dxa"/>
            <w:vMerge/>
          </w:tcPr>
          <w:p w:rsidR="009635EC" w:rsidRPr="003710B7" w:rsidRDefault="009635EC" w:rsidP="003710B7">
            <w:pPr>
              <w:rPr>
                <w:rFonts w:asciiTheme="majorHAnsi" w:hAnsiTheme="majorHAnsi" w:cs="Arial"/>
                <w:sz w:val="18"/>
                <w:szCs w:val="18"/>
              </w:rPr>
            </w:pPr>
          </w:p>
        </w:tc>
        <w:tc>
          <w:tcPr>
            <w:tcW w:w="3295" w:type="dxa"/>
            <w:vMerge/>
          </w:tcPr>
          <w:p w:rsidR="009635EC" w:rsidRPr="003710B7" w:rsidRDefault="009635EC" w:rsidP="003710B7">
            <w:pPr>
              <w:tabs>
                <w:tab w:val="left" w:pos="2394"/>
              </w:tabs>
              <w:spacing w:before="120"/>
              <w:rPr>
                <w:rFonts w:asciiTheme="majorHAnsi" w:hAnsiTheme="majorHAnsi" w:cs="Arial"/>
                <w:sz w:val="18"/>
                <w:szCs w:val="18"/>
              </w:rPr>
            </w:pPr>
          </w:p>
        </w:tc>
      </w:tr>
      <w:tr w:rsidR="009635EC" w:rsidRPr="003710B7" w:rsidTr="003710B7">
        <w:trPr>
          <w:cantSplit/>
          <w:trHeight w:val="1028"/>
        </w:trPr>
        <w:tc>
          <w:tcPr>
            <w:tcW w:w="3936" w:type="dxa"/>
            <w:shd w:val="clear" w:color="auto" w:fill="548DD4"/>
          </w:tcPr>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Helvetica-Bold"/>
                <w:bCs/>
                <w:color w:val="FFFFFF"/>
                <w:sz w:val="18"/>
                <w:szCs w:val="18"/>
              </w:rPr>
            </w:pPr>
            <w:r w:rsidRPr="003710B7">
              <w:rPr>
                <w:rFonts w:asciiTheme="majorHAnsi" w:hAnsiTheme="majorHAnsi" w:cs="Helvetica-Bold"/>
                <w:bCs/>
                <w:color w:val="FFFFFF"/>
                <w:sz w:val="18"/>
                <w:szCs w:val="18"/>
              </w:rPr>
              <w:lastRenderedPageBreak/>
              <w:t>Integrated Risk Management Plan 2013 to 2018</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Helvetica-Bold"/>
                <w:bCs/>
                <w:color w:val="FFFFFF"/>
                <w:sz w:val="18"/>
                <w:szCs w:val="18"/>
              </w:rPr>
            </w:pP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Helvetica"/>
                <w:color w:val="FFFFFF"/>
                <w:sz w:val="18"/>
                <w:szCs w:val="18"/>
              </w:rPr>
            </w:pPr>
            <w:r w:rsidRPr="003710B7">
              <w:rPr>
                <w:rFonts w:asciiTheme="majorHAnsi" w:hAnsiTheme="majorHAnsi" w:cs="Helvetica"/>
                <w:color w:val="FFFFFF"/>
                <w:sz w:val="18"/>
                <w:szCs w:val="18"/>
              </w:rPr>
              <w:t>(Isles of Scilly Fire and Rescue Authority)</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Helvetica-Bold"/>
                <w:bCs/>
                <w:color w:val="FFFFFF"/>
                <w:sz w:val="18"/>
                <w:szCs w:val="18"/>
              </w:rPr>
            </w:pPr>
          </w:p>
        </w:tc>
        <w:tc>
          <w:tcPr>
            <w:tcW w:w="6945" w:type="dxa"/>
            <w:vMerge w:val="restart"/>
            <w:shd w:val="clear" w:color="auto" w:fill="auto"/>
          </w:tcPr>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r w:rsidRPr="003710B7">
              <w:rPr>
                <w:rFonts w:asciiTheme="majorHAnsi" w:hAnsiTheme="majorHAnsi" w:cs="Verdana"/>
                <w:color w:val="17365D"/>
                <w:sz w:val="18"/>
                <w:szCs w:val="18"/>
              </w:rPr>
              <w:t>Plan to address:</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r w:rsidRPr="003710B7">
              <w:rPr>
                <w:rFonts w:asciiTheme="majorHAnsi" w:hAnsiTheme="majorHAnsi" w:cs="Verdana"/>
                <w:color w:val="17365D"/>
                <w:sz w:val="18"/>
                <w:szCs w:val="18"/>
              </w:rPr>
              <w:t>Maintaining effective transport links</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r w:rsidRPr="003710B7">
              <w:rPr>
                <w:rFonts w:asciiTheme="majorHAnsi" w:hAnsiTheme="majorHAnsi" w:cs="Verdana"/>
                <w:color w:val="17365D"/>
                <w:sz w:val="18"/>
                <w:szCs w:val="18"/>
              </w:rPr>
              <w:t>Prepared for consequences of climate change</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r w:rsidRPr="003710B7">
              <w:rPr>
                <w:rFonts w:asciiTheme="majorHAnsi" w:hAnsiTheme="majorHAnsi" w:cs="Verdana"/>
                <w:color w:val="17365D"/>
                <w:sz w:val="18"/>
                <w:szCs w:val="18"/>
              </w:rPr>
              <w:t>Prepared for fire and traffic incidents</w:t>
            </w:r>
          </w:p>
          <w:p w:rsidR="009635EC" w:rsidRPr="003710B7" w:rsidRDefault="009635EC" w:rsidP="003710B7">
            <w:pPr>
              <w:spacing w:before="120"/>
              <w:rPr>
                <w:rFonts w:asciiTheme="majorHAnsi" w:hAnsiTheme="majorHAnsi" w:cs="Verdana"/>
                <w:color w:val="17365D"/>
                <w:sz w:val="18"/>
                <w:szCs w:val="18"/>
              </w:rPr>
            </w:pPr>
          </w:p>
        </w:tc>
        <w:tc>
          <w:tcPr>
            <w:tcW w:w="3295" w:type="dxa"/>
            <w:vMerge w:val="restart"/>
            <w:shd w:val="clear" w:color="auto" w:fill="auto"/>
          </w:tcPr>
          <w:p w:rsidR="009635EC" w:rsidRPr="003710B7" w:rsidRDefault="009635EC" w:rsidP="003710B7">
            <w:pPr>
              <w:tabs>
                <w:tab w:val="left" w:pos="2394"/>
              </w:tabs>
              <w:spacing w:before="120"/>
              <w:rPr>
                <w:rFonts w:asciiTheme="majorHAnsi" w:hAnsiTheme="majorHAnsi" w:cs="Verdana"/>
                <w:color w:val="17365D"/>
                <w:sz w:val="18"/>
                <w:szCs w:val="18"/>
              </w:rPr>
            </w:pPr>
            <w:r w:rsidRPr="003710B7">
              <w:rPr>
                <w:rFonts w:asciiTheme="majorHAnsi" w:hAnsiTheme="majorHAnsi" w:cs="Verdana"/>
                <w:color w:val="17365D"/>
                <w:sz w:val="18"/>
                <w:szCs w:val="18"/>
              </w:rPr>
              <w:t>SA Framework and process provides a robust means to identify and address risks.</w:t>
            </w:r>
          </w:p>
        </w:tc>
      </w:tr>
      <w:tr w:rsidR="009635EC" w:rsidRPr="003710B7" w:rsidTr="003710B7">
        <w:trPr>
          <w:cantSplit/>
          <w:trHeight w:val="1027"/>
        </w:trPr>
        <w:tc>
          <w:tcPr>
            <w:tcW w:w="3936" w:type="dxa"/>
            <w:shd w:val="clear" w:color="auto" w:fill="auto"/>
          </w:tcPr>
          <w:p w:rsidR="009635EC" w:rsidRPr="003710B7" w:rsidRDefault="009079A4"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Helvetica-Bold"/>
                <w:bCs/>
                <w:sz w:val="18"/>
                <w:szCs w:val="18"/>
              </w:rPr>
            </w:pPr>
            <w:hyperlink r:id="rId142" w:history="1">
              <w:r w:rsidR="009635EC" w:rsidRPr="003710B7">
                <w:rPr>
                  <w:rStyle w:val="Hyperlink"/>
                  <w:rFonts w:asciiTheme="majorHAnsi" w:hAnsiTheme="majorHAnsi" w:cs="Helvetica-Bold"/>
                  <w:bCs/>
                  <w:sz w:val="18"/>
                  <w:szCs w:val="18"/>
                </w:rPr>
                <w:t>http://www.scilly.gov.uk/community-safety/fire-rescue</w:t>
              </w:r>
            </w:hyperlink>
          </w:p>
        </w:tc>
        <w:tc>
          <w:tcPr>
            <w:tcW w:w="6945" w:type="dxa"/>
            <w:vMerge/>
            <w:shd w:val="clear" w:color="auto" w:fill="auto"/>
          </w:tcPr>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Helvetica"/>
                <w:sz w:val="18"/>
                <w:szCs w:val="18"/>
              </w:rPr>
            </w:pPr>
          </w:p>
        </w:tc>
        <w:tc>
          <w:tcPr>
            <w:tcW w:w="3295" w:type="dxa"/>
            <w:vMerge/>
            <w:shd w:val="clear" w:color="auto" w:fill="auto"/>
          </w:tcPr>
          <w:p w:rsidR="009635EC" w:rsidRPr="003710B7" w:rsidRDefault="009635EC" w:rsidP="003710B7">
            <w:pPr>
              <w:tabs>
                <w:tab w:val="left" w:pos="2394"/>
              </w:tabs>
              <w:spacing w:before="120"/>
              <w:rPr>
                <w:rFonts w:asciiTheme="majorHAnsi" w:hAnsiTheme="majorHAnsi" w:cs="Arial"/>
                <w:sz w:val="18"/>
                <w:szCs w:val="18"/>
              </w:rPr>
            </w:pPr>
          </w:p>
        </w:tc>
      </w:tr>
      <w:tr w:rsidR="009635EC" w:rsidRPr="003710B7" w:rsidTr="003710B7">
        <w:trPr>
          <w:cantSplit/>
          <w:trHeight w:val="641"/>
        </w:trPr>
        <w:tc>
          <w:tcPr>
            <w:tcW w:w="3936" w:type="dxa"/>
            <w:shd w:val="clear" w:color="auto" w:fill="548DD4"/>
          </w:tcPr>
          <w:p w:rsidR="009635EC" w:rsidRPr="003710B7" w:rsidRDefault="009635EC" w:rsidP="003710B7">
            <w:pPr>
              <w:rPr>
                <w:rFonts w:asciiTheme="majorHAnsi" w:hAnsiTheme="majorHAnsi"/>
                <w:color w:val="FFFFFF"/>
                <w:sz w:val="18"/>
                <w:szCs w:val="18"/>
              </w:rPr>
            </w:pPr>
            <w:r w:rsidRPr="003710B7">
              <w:rPr>
                <w:rFonts w:asciiTheme="majorHAnsi" w:hAnsiTheme="majorHAnsi"/>
                <w:color w:val="FFFFFF"/>
                <w:sz w:val="18"/>
                <w:szCs w:val="18"/>
              </w:rPr>
              <w:t xml:space="preserve">Isles of Scilly Natural Area Profile (English Nature) </w:t>
            </w:r>
          </w:p>
          <w:p w:rsidR="009635EC" w:rsidRPr="003710B7" w:rsidRDefault="009635EC" w:rsidP="003710B7">
            <w:pPr>
              <w:rPr>
                <w:rFonts w:asciiTheme="majorHAnsi" w:hAnsiTheme="majorHAnsi"/>
                <w:color w:val="FFFFFF"/>
                <w:sz w:val="18"/>
                <w:szCs w:val="18"/>
              </w:rPr>
            </w:pPr>
          </w:p>
          <w:p w:rsidR="009635EC" w:rsidRPr="003710B7" w:rsidRDefault="009635EC" w:rsidP="003710B7">
            <w:pPr>
              <w:rPr>
                <w:rFonts w:asciiTheme="majorHAnsi" w:hAnsiTheme="majorHAnsi"/>
                <w:color w:val="FFFFFF"/>
                <w:sz w:val="18"/>
                <w:szCs w:val="18"/>
              </w:rPr>
            </w:pPr>
          </w:p>
        </w:tc>
        <w:tc>
          <w:tcPr>
            <w:tcW w:w="6945" w:type="dxa"/>
            <w:vMerge w:val="restart"/>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Describes and evaluates the wildlife and geology of the area, and proposes key nature conservation and strategic objectives, which can be used when formulating plans to help conserve the environment of the Islands.</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p>
        </w:tc>
        <w:tc>
          <w:tcPr>
            <w:tcW w:w="3295" w:type="dxa"/>
            <w:vMerge w:val="restart"/>
            <w:shd w:val="clear" w:color="auto" w:fill="auto"/>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lastRenderedPageBreak/>
              <w:t>SA Framework to include biodiversity and landscape.</w:t>
            </w:r>
          </w:p>
        </w:tc>
      </w:tr>
      <w:tr w:rsidR="009635EC" w:rsidRPr="003710B7" w:rsidTr="003710B7">
        <w:trPr>
          <w:cantSplit/>
          <w:trHeight w:val="641"/>
        </w:trPr>
        <w:tc>
          <w:tcPr>
            <w:tcW w:w="3936" w:type="dxa"/>
            <w:shd w:val="clear" w:color="auto" w:fill="auto"/>
          </w:tcPr>
          <w:p w:rsidR="009635EC" w:rsidRPr="003710B7" w:rsidRDefault="009079A4"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olor w:val="0000FF"/>
                <w:sz w:val="18"/>
                <w:szCs w:val="18"/>
                <w:u w:val="single"/>
              </w:rPr>
            </w:pPr>
            <w:hyperlink r:id="rId143" w:history="1">
              <w:r w:rsidR="009635EC" w:rsidRPr="003710B7">
                <w:rPr>
                  <w:rFonts w:asciiTheme="majorHAnsi" w:hAnsiTheme="majorHAnsi" w:cs="Helvetica-Bold"/>
                  <w:bCs/>
                  <w:color w:val="0000FF"/>
                  <w:sz w:val="18"/>
                  <w:szCs w:val="18"/>
                  <w:u w:val="single"/>
                </w:rPr>
                <w:t>http://www.naturalareas.naturalengland.org.uk/Science/natural/profiles%5CnaProfile113.pdf</w:t>
              </w:r>
            </w:hyperlink>
            <w:r w:rsidR="009635EC" w:rsidRPr="003710B7">
              <w:rPr>
                <w:rFonts w:asciiTheme="majorHAnsi" w:hAnsiTheme="majorHAnsi"/>
                <w:color w:val="0000FF"/>
                <w:sz w:val="18"/>
                <w:szCs w:val="18"/>
                <w:u w:val="single"/>
              </w:rPr>
              <w:t xml:space="preserve"> </w:t>
            </w:r>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shd w:val="clear" w:color="auto" w:fill="FFFF00"/>
              </w:rPr>
            </w:pPr>
          </w:p>
        </w:tc>
        <w:tc>
          <w:tcPr>
            <w:tcW w:w="3295" w:type="dxa"/>
            <w:vMerge/>
            <w:shd w:val="clear" w:color="auto" w:fill="auto"/>
          </w:tcPr>
          <w:p w:rsidR="009635EC" w:rsidRPr="003710B7" w:rsidRDefault="009635EC" w:rsidP="003710B7">
            <w:pPr>
              <w:tabs>
                <w:tab w:val="left" w:pos="2394"/>
              </w:tabs>
              <w:rPr>
                <w:rFonts w:asciiTheme="majorHAnsi" w:hAnsiTheme="majorHAnsi" w:cs="Arial"/>
                <w:sz w:val="18"/>
                <w:szCs w:val="18"/>
                <w:shd w:val="clear" w:color="auto" w:fill="FFFF00"/>
              </w:rPr>
            </w:pPr>
          </w:p>
        </w:tc>
      </w:tr>
      <w:tr w:rsidR="009635EC" w:rsidRPr="003710B7" w:rsidTr="003710B7">
        <w:trPr>
          <w:cantSplit/>
          <w:trHeight w:val="641"/>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FFFFFF"/>
                <w:sz w:val="18"/>
                <w:szCs w:val="18"/>
              </w:rPr>
            </w:pPr>
            <w:r w:rsidRPr="003710B7">
              <w:rPr>
                <w:rFonts w:asciiTheme="majorHAnsi" w:hAnsiTheme="majorHAnsi" w:cs="Verdana"/>
                <w:color w:val="FFFFFF"/>
                <w:sz w:val="18"/>
                <w:szCs w:val="18"/>
              </w:rPr>
              <w:lastRenderedPageBreak/>
              <w:t>Isles of Scilly Bat Group Guidance</w:t>
            </w:r>
          </w:p>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FFFFFF"/>
                <w:sz w:val="18"/>
                <w:szCs w:val="18"/>
              </w:rPr>
            </w:pPr>
          </w:p>
        </w:tc>
        <w:tc>
          <w:tcPr>
            <w:tcW w:w="6945" w:type="dxa"/>
            <w:vMerge w:val="restart"/>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Guidelines providing the information needed to consider the effects of development on bats.</w:t>
            </w:r>
          </w:p>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val="restart"/>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protected species.</w:t>
            </w:r>
          </w:p>
        </w:tc>
      </w:tr>
      <w:tr w:rsidR="009635EC" w:rsidRPr="003710B7" w:rsidTr="003710B7">
        <w:trPr>
          <w:cantSplit/>
          <w:trHeight w:val="641"/>
        </w:trPr>
        <w:tc>
          <w:tcPr>
            <w:tcW w:w="3936" w:type="dxa"/>
          </w:tcPr>
          <w:p w:rsidR="009635EC" w:rsidRPr="003710B7"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hyperlink r:id="rId144" w:history="1">
              <w:r w:rsidR="009635EC" w:rsidRPr="003710B7">
                <w:rPr>
                  <w:rStyle w:val="Hyperlink"/>
                  <w:rFonts w:asciiTheme="majorHAnsi" w:hAnsiTheme="majorHAnsi" w:cs="Verdana"/>
                  <w:sz w:val="18"/>
                  <w:szCs w:val="18"/>
                </w:rPr>
                <w:t>http://www.scilly.gov.uk/sites/default/files/document/planning/Bats%20and%20Buildings%202014.pdf</w:t>
              </w:r>
            </w:hyperlink>
          </w:p>
        </w:tc>
        <w:tc>
          <w:tcPr>
            <w:tcW w:w="6945" w:type="dxa"/>
            <w:vMerge/>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tcPr>
          <w:p w:rsidR="009635EC" w:rsidRPr="003710B7" w:rsidRDefault="009635EC" w:rsidP="003710B7">
            <w:pPr>
              <w:tabs>
                <w:tab w:val="left" w:pos="2394"/>
              </w:tabs>
              <w:rPr>
                <w:rFonts w:asciiTheme="majorHAnsi" w:hAnsiTheme="majorHAnsi" w:cs="Verdana"/>
                <w:color w:val="17365D"/>
                <w:sz w:val="18"/>
                <w:szCs w:val="18"/>
              </w:rPr>
            </w:pPr>
          </w:p>
        </w:tc>
      </w:tr>
      <w:tr w:rsidR="009635EC" w:rsidRPr="003710B7" w:rsidTr="003710B7">
        <w:trPr>
          <w:cantSplit/>
          <w:trHeight w:val="641"/>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FFFFFF"/>
                <w:sz w:val="18"/>
                <w:szCs w:val="18"/>
              </w:rPr>
            </w:pPr>
            <w:r w:rsidRPr="003710B7">
              <w:rPr>
                <w:rFonts w:asciiTheme="majorHAnsi" w:hAnsiTheme="majorHAnsi" w:cs="Verdana"/>
                <w:color w:val="FFFFFF"/>
                <w:sz w:val="18"/>
                <w:szCs w:val="18"/>
              </w:rPr>
              <w:t>Traditional Farm Buildings Survey SPD 1997</w:t>
            </w:r>
          </w:p>
        </w:tc>
        <w:tc>
          <w:tcPr>
            <w:tcW w:w="6945" w:type="dxa"/>
            <w:vMerge w:val="restart"/>
            <w:shd w:val="clear" w:color="auto" w:fill="auto"/>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A study carried out between 1995-97 recorded and assessed the traditional agricultural building stock of the islands and identified a number of design criteria to be taken into account when considering proposals for the conversion or alteration of these buildings.</w:t>
            </w:r>
          </w:p>
        </w:tc>
        <w:tc>
          <w:tcPr>
            <w:tcW w:w="3295" w:type="dxa"/>
            <w:vMerge w:val="restart"/>
            <w:shd w:val="clear" w:color="auto" w:fill="auto"/>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built heritage.</w:t>
            </w:r>
          </w:p>
        </w:tc>
      </w:tr>
      <w:tr w:rsidR="009635EC" w:rsidRPr="003710B7" w:rsidTr="003710B7">
        <w:trPr>
          <w:cantSplit/>
          <w:trHeight w:val="641"/>
        </w:trPr>
        <w:tc>
          <w:tcPr>
            <w:tcW w:w="3936" w:type="dxa"/>
            <w:shd w:val="clear" w:color="auto" w:fill="auto"/>
          </w:tcPr>
          <w:p w:rsidR="009635EC" w:rsidRPr="003710B7" w:rsidRDefault="009635EC" w:rsidP="003710B7">
            <w:pPr>
              <w:rPr>
                <w:rFonts w:asciiTheme="majorHAnsi" w:hAnsiTheme="majorHAnsi" w:cs="Helvetica-Bold"/>
                <w:bCs/>
                <w:sz w:val="18"/>
                <w:szCs w:val="18"/>
              </w:rPr>
            </w:pPr>
            <w:r w:rsidRPr="003710B7">
              <w:rPr>
                <w:rFonts w:asciiTheme="majorHAnsi" w:hAnsiTheme="majorHAnsi" w:cs="Helvetica-Bold"/>
                <w:bCs/>
                <w:sz w:val="18"/>
                <w:szCs w:val="18"/>
              </w:rPr>
              <w:t>not online</w:t>
            </w:r>
          </w:p>
        </w:tc>
        <w:tc>
          <w:tcPr>
            <w:tcW w:w="6945" w:type="dxa"/>
            <w:vMerge/>
            <w:shd w:val="clear" w:color="auto" w:fill="auto"/>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tabs>
                <w:tab w:val="left" w:pos="2394"/>
              </w:tabs>
              <w:rPr>
                <w:rFonts w:asciiTheme="majorHAnsi" w:hAnsiTheme="majorHAnsi" w:cs="Verdana"/>
                <w:color w:val="17365D"/>
                <w:sz w:val="18"/>
                <w:szCs w:val="18"/>
              </w:rPr>
            </w:pPr>
          </w:p>
        </w:tc>
      </w:tr>
      <w:tr w:rsidR="009635EC" w:rsidRPr="003710B7" w:rsidTr="003710B7">
        <w:trPr>
          <w:cantSplit/>
          <w:trHeight w:val="641"/>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FFFFFF"/>
                <w:sz w:val="18"/>
                <w:szCs w:val="18"/>
              </w:rPr>
            </w:pPr>
            <w:r w:rsidRPr="003710B7">
              <w:rPr>
                <w:rFonts w:asciiTheme="majorHAnsi" w:hAnsiTheme="majorHAnsi" w:cs="Verdana"/>
                <w:color w:val="FFFFFF"/>
                <w:sz w:val="18"/>
                <w:szCs w:val="18"/>
              </w:rPr>
              <w:t>Specific Local Need and Key Worker Housing SPD</w:t>
            </w:r>
          </w:p>
          <w:p w:rsidR="009635EC" w:rsidRPr="003710B7" w:rsidRDefault="009635EC" w:rsidP="003710B7">
            <w:pPr>
              <w:rPr>
                <w:rFonts w:asciiTheme="majorHAnsi" w:hAnsiTheme="majorHAnsi"/>
                <w:color w:val="FFFFFF"/>
                <w:sz w:val="18"/>
                <w:szCs w:val="18"/>
              </w:rPr>
            </w:pPr>
          </w:p>
        </w:tc>
        <w:tc>
          <w:tcPr>
            <w:tcW w:w="6945" w:type="dxa"/>
            <w:vMerge w:val="restart"/>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Sets out criteria to assess whether a potential occupier is a qualifying person in terms of either specific local need or as a key worker.</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p>
        </w:tc>
        <w:tc>
          <w:tcPr>
            <w:tcW w:w="3295" w:type="dxa"/>
            <w:vMerge w:val="restart"/>
            <w:shd w:val="clear" w:color="auto" w:fill="auto"/>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the provision of housing to meet local need, including key workers.</w:t>
            </w:r>
          </w:p>
        </w:tc>
      </w:tr>
      <w:tr w:rsidR="009635EC" w:rsidRPr="003710B7" w:rsidTr="003710B7">
        <w:trPr>
          <w:cantSplit/>
          <w:trHeight w:val="641"/>
        </w:trPr>
        <w:tc>
          <w:tcPr>
            <w:tcW w:w="3936" w:type="dxa"/>
            <w:shd w:val="clear" w:color="auto" w:fill="auto"/>
          </w:tcPr>
          <w:p w:rsidR="009635EC" w:rsidRPr="003710B7"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hyperlink r:id="rId145" w:history="1">
              <w:r w:rsidR="009635EC" w:rsidRPr="003710B7">
                <w:rPr>
                  <w:rStyle w:val="Hyperlink"/>
                  <w:rFonts w:asciiTheme="majorHAnsi" w:hAnsiTheme="majorHAnsi" w:cs="Helvetica-Bold"/>
                  <w:bCs/>
                  <w:sz w:val="18"/>
                  <w:szCs w:val="18"/>
                </w:rPr>
                <w:t>www.scilly.gov.uk</w:t>
              </w:r>
            </w:hyperlink>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tabs>
                <w:tab w:val="left" w:pos="2394"/>
              </w:tabs>
              <w:rPr>
                <w:rFonts w:asciiTheme="majorHAnsi" w:hAnsiTheme="majorHAnsi" w:cs="Verdana"/>
                <w:color w:val="17365D"/>
                <w:sz w:val="18"/>
                <w:szCs w:val="18"/>
              </w:rPr>
            </w:pPr>
          </w:p>
        </w:tc>
      </w:tr>
      <w:tr w:rsidR="009635EC" w:rsidRPr="003710B7" w:rsidTr="003710B7">
        <w:trPr>
          <w:cantSplit/>
          <w:trHeight w:val="896"/>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FFFFFF"/>
                <w:sz w:val="18"/>
                <w:szCs w:val="18"/>
              </w:rPr>
            </w:pPr>
            <w:r w:rsidRPr="003710B7">
              <w:rPr>
                <w:rFonts w:asciiTheme="majorHAnsi" w:hAnsiTheme="majorHAnsi" w:cs="Verdana"/>
                <w:color w:val="FFFFFF"/>
                <w:sz w:val="18"/>
                <w:szCs w:val="18"/>
              </w:rPr>
              <w:t>Key Worker Policy and Procedure Document</w:t>
            </w:r>
          </w:p>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Bold"/>
                <w:bCs/>
                <w:color w:val="FFFFFF"/>
                <w:sz w:val="18"/>
                <w:szCs w:val="18"/>
              </w:rPr>
            </w:pPr>
          </w:p>
        </w:tc>
        <w:tc>
          <w:tcPr>
            <w:tcW w:w="6945" w:type="dxa"/>
            <w:vMerge w:val="restart"/>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Supplementary Planning Document (SPD) sets out the policy and procedures for determining Key Workers</w:t>
            </w:r>
          </w:p>
        </w:tc>
        <w:tc>
          <w:tcPr>
            <w:tcW w:w="3295" w:type="dxa"/>
            <w:vMerge w:val="restart"/>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employment.</w:t>
            </w:r>
          </w:p>
        </w:tc>
      </w:tr>
      <w:tr w:rsidR="009635EC" w:rsidRPr="003710B7" w:rsidTr="003710B7">
        <w:trPr>
          <w:cantSplit/>
          <w:trHeight w:val="895"/>
        </w:trPr>
        <w:tc>
          <w:tcPr>
            <w:tcW w:w="3936" w:type="dxa"/>
          </w:tcPr>
          <w:p w:rsidR="009635EC" w:rsidRPr="003710B7"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hyperlink r:id="rId146" w:history="1">
              <w:r w:rsidR="009635EC" w:rsidRPr="003710B7">
                <w:rPr>
                  <w:rStyle w:val="Hyperlink"/>
                  <w:rFonts w:asciiTheme="majorHAnsi" w:hAnsiTheme="majorHAnsi" w:cs="Verdana"/>
                  <w:sz w:val="18"/>
                  <w:szCs w:val="18"/>
                </w:rPr>
                <w:t>http://www.scilly.gov.uk/planning-development/planning-policies-and-guidance</w:t>
              </w:r>
            </w:hyperlink>
          </w:p>
        </w:tc>
        <w:tc>
          <w:tcPr>
            <w:tcW w:w="6945" w:type="dxa"/>
            <w:vMerge/>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p>
        </w:tc>
        <w:tc>
          <w:tcPr>
            <w:tcW w:w="3295" w:type="dxa"/>
            <w:vMerge/>
          </w:tcPr>
          <w:p w:rsidR="009635EC" w:rsidRPr="003710B7" w:rsidRDefault="009635EC" w:rsidP="003710B7">
            <w:pPr>
              <w:tabs>
                <w:tab w:val="left" w:pos="2394"/>
              </w:tabs>
              <w:rPr>
                <w:rFonts w:asciiTheme="majorHAnsi" w:hAnsiTheme="majorHAnsi" w:cs="Arial"/>
                <w:sz w:val="18"/>
                <w:szCs w:val="18"/>
              </w:rPr>
            </w:pPr>
          </w:p>
        </w:tc>
      </w:tr>
      <w:tr w:rsidR="009635EC" w:rsidRPr="003710B7" w:rsidTr="003710B7">
        <w:trPr>
          <w:cantSplit/>
          <w:trHeight w:val="773"/>
        </w:trPr>
        <w:tc>
          <w:tcPr>
            <w:tcW w:w="3936" w:type="dxa"/>
            <w:shd w:val="clear" w:color="auto" w:fill="548DD4"/>
          </w:tcPr>
          <w:p w:rsidR="009635EC" w:rsidRPr="003710B7" w:rsidRDefault="009635EC" w:rsidP="003710B7">
            <w:pPr>
              <w:rPr>
                <w:rFonts w:asciiTheme="majorHAnsi" w:hAnsiTheme="majorHAnsi"/>
                <w:color w:val="FFFFFF"/>
                <w:sz w:val="18"/>
                <w:szCs w:val="18"/>
              </w:rPr>
            </w:pPr>
            <w:r w:rsidRPr="003710B7">
              <w:rPr>
                <w:rFonts w:asciiTheme="majorHAnsi" w:hAnsiTheme="majorHAnsi"/>
                <w:color w:val="FFFFFF"/>
                <w:sz w:val="18"/>
                <w:szCs w:val="18"/>
              </w:rPr>
              <w:lastRenderedPageBreak/>
              <w:t>Cornwall and Isles of Scilly Landscape Character Study 2007</w:t>
            </w:r>
          </w:p>
        </w:tc>
        <w:tc>
          <w:tcPr>
            <w:tcW w:w="6945" w:type="dxa"/>
            <w:vMerge w:val="restart"/>
            <w:shd w:val="clear" w:color="auto" w:fill="auto"/>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The Cornwall and Isles of Scilly Landscape Character Study 2005-2007 has been developed as a joint project between the local authorities in Cornwall, the National Trust and the AONB units of Cornwall, the Tamar Valley and the Isles of Scilly supported by the Countryside Agency</w:t>
            </w:r>
          </w:p>
        </w:tc>
        <w:tc>
          <w:tcPr>
            <w:tcW w:w="3295" w:type="dxa"/>
            <w:vMerge w:val="restart"/>
            <w:shd w:val="clear" w:color="auto" w:fill="auto"/>
          </w:tcPr>
          <w:p w:rsidR="009635EC" w:rsidRPr="003710B7" w:rsidRDefault="009635EC" w:rsidP="003710B7">
            <w:pPr>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landscape.</w:t>
            </w:r>
          </w:p>
        </w:tc>
      </w:tr>
      <w:tr w:rsidR="009635EC" w:rsidRPr="003710B7" w:rsidTr="003710B7">
        <w:trPr>
          <w:cantSplit/>
          <w:trHeight w:val="772"/>
        </w:trPr>
        <w:tc>
          <w:tcPr>
            <w:tcW w:w="3936" w:type="dxa"/>
            <w:shd w:val="clear" w:color="auto" w:fill="auto"/>
          </w:tcPr>
          <w:p w:rsidR="009635EC" w:rsidRPr="003710B7" w:rsidRDefault="009079A4" w:rsidP="003710B7">
            <w:pPr>
              <w:rPr>
                <w:rFonts w:asciiTheme="majorHAnsi" w:hAnsiTheme="majorHAnsi"/>
                <w:sz w:val="18"/>
                <w:szCs w:val="18"/>
              </w:rPr>
            </w:pPr>
            <w:hyperlink r:id="rId147" w:history="1">
              <w:r w:rsidR="009635EC" w:rsidRPr="003710B7">
                <w:rPr>
                  <w:rStyle w:val="Hyperlink"/>
                  <w:rFonts w:asciiTheme="majorHAnsi" w:hAnsiTheme="majorHAnsi"/>
                  <w:sz w:val="18"/>
                  <w:szCs w:val="18"/>
                </w:rPr>
                <w:t>https://www.cornwall.gov.uk/media/3632487/Techreport.pdf</w:t>
              </w:r>
            </w:hyperlink>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shd w:val="clear" w:color="auto" w:fill="FFFF00"/>
              </w:rPr>
            </w:pPr>
          </w:p>
        </w:tc>
        <w:tc>
          <w:tcPr>
            <w:tcW w:w="3295" w:type="dxa"/>
            <w:vMerge/>
            <w:shd w:val="clear" w:color="auto" w:fill="auto"/>
          </w:tcPr>
          <w:p w:rsidR="009635EC" w:rsidRPr="003710B7" w:rsidRDefault="009635EC" w:rsidP="003710B7">
            <w:pPr>
              <w:tabs>
                <w:tab w:val="left" w:pos="2394"/>
              </w:tabs>
              <w:rPr>
                <w:rFonts w:asciiTheme="majorHAnsi" w:hAnsiTheme="majorHAnsi" w:cs="Arial"/>
                <w:sz w:val="18"/>
                <w:szCs w:val="18"/>
                <w:shd w:val="clear" w:color="auto" w:fill="FFFF00"/>
              </w:rPr>
            </w:pPr>
          </w:p>
        </w:tc>
      </w:tr>
      <w:tr w:rsidR="009635EC" w:rsidRPr="003710B7" w:rsidTr="003710B7">
        <w:trPr>
          <w:cantSplit/>
          <w:trHeight w:val="1028"/>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eastAsia="MS Gothic" w:hAnsiTheme="majorHAnsi" w:cs="MS Gothic"/>
                <w:color w:val="FFFFFF"/>
                <w:sz w:val="18"/>
                <w:szCs w:val="18"/>
              </w:rPr>
            </w:pPr>
            <w:r w:rsidRPr="003710B7">
              <w:rPr>
                <w:rFonts w:asciiTheme="majorHAnsi" w:hAnsiTheme="majorHAnsi" w:cs="Verdana-Bold"/>
                <w:bCs/>
                <w:color w:val="FFFFFF"/>
                <w:sz w:val="18"/>
                <w:szCs w:val="18"/>
              </w:rPr>
              <w:t>Cornwall and Scilly Urban Survey SPD: Historic</w:t>
            </w:r>
            <w:r w:rsidRPr="00CD50B8">
              <w:rPr>
                <w:rFonts w:asciiTheme="majorHAnsi" w:hAnsiTheme="majorHAnsi" w:cs="Verdana-Bold"/>
                <w:bCs/>
                <w:color w:val="FFFFFF"/>
                <w:sz w:val="18"/>
                <w:szCs w:val="18"/>
                <w:lang w:val="en-GB"/>
              </w:rPr>
              <w:t xml:space="preserve"> Characterisation</w:t>
            </w:r>
            <w:r w:rsidRPr="003710B7">
              <w:rPr>
                <w:rFonts w:asciiTheme="majorHAnsi" w:hAnsiTheme="majorHAnsi" w:cs="Verdana-Bold"/>
                <w:bCs/>
                <w:color w:val="FFFFFF"/>
                <w:sz w:val="18"/>
                <w:szCs w:val="18"/>
              </w:rPr>
              <w:t xml:space="preserve"> for Regeneration Hugh Town 2003</w:t>
            </w:r>
          </w:p>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eastAsia="MS Gothic" w:hAnsiTheme="majorHAnsi" w:cs="MS Gothic"/>
                <w:color w:val="FFFFFF"/>
                <w:sz w:val="18"/>
                <w:szCs w:val="18"/>
              </w:rPr>
            </w:pPr>
          </w:p>
        </w:tc>
        <w:tc>
          <w:tcPr>
            <w:tcW w:w="6945" w:type="dxa"/>
            <w:vMerge w:val="restart"/>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Seeks to harness the quality and distinctive character of the historic environment to successful and sustainable regeneration. The report contains an in depth assessment of the historic character of Hugh Town, provides an analysis of what makes it special and identifies a number of principles that will contribute to its regeneration.</w:t>
            </w:r>
          </w:p>
          <w:p w:rsidR="009635EC" w:rsidRPr="003710B7" w:rsidRDefault="009635EC" w:rsidP="00371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heme="majorHAnsi" w:hAnsiTheme="majorHAnsi" w:cs="Verdana"/>
                <w:color w:val="17365D"/>
                <w:sz w:val="18"/>
                <w:szCs w:val="18"/>
              </w:rPr>
            </w:pPr>
          </w:p>
        </w:tc>
        <w:tc>
          <w:tcPr>
            <w:tcW w:w="3295" w:type="dxa"/>
            <w:vMerge w:val="restart"/>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 xml:space="preserve">SA </w:t>
            </w:r>
            <w:r w:rsidR="00CD50B8" w:rsidRPr="003710B7">
              <w:rPr>
                <w:rFonts w:asciiTheme="majorHAnsi" w:hAnsiTheme="majorHAnsi" w:cs="Verdana"/>
                <w:color w:val="17365D"/>
                <w:sz w:val="18"/>
                <w:szCs w:val="18"/>
              </w:rPr>
              <w:t>Framework</w:t>
            </w:r>
            <w:r w:rsidRPr="003710B7">
              <w:rPr>
                <w:rFonts w:asciiTheme="majorHAnsi" w:hAnsiTheme="majorHAnsi" w:cs="Verdana"/>
                <w:color w:val="17365D"/>
                <w:sz w:val="18"/>
                <w:szCs w:val="18"/>
              </w:rPr>
              <w:t xml:space="preserve"> to include built heritage.</w:t>
            </w:r>
          </w:p>
        </w:tc>
      </w:tr>
      <w:tr w:rsidR="009635EC" w:rsidRPr="003710B7" w:rsidTr="002746C5">
        <w:trPr>
          <w:cantSplit/>
          <w:trHeight w:val="688"/>
        </w:trPr>
        <w:tc>
          <w:tcPr>
            <w:tcW w:w="3936" w:type="dxa"/>
          </w:tcPr>
          <w:p w:rsidR="009635EC" w:rsidRPr="002746C5"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hyperlink r:id="rId148" w:history="1">
              <w:r w:rsidR="009635EC" w:rsidRPr="003710B7">
                <w:rPr>
                  <w:rStyle w:val="Hyperlink"/>
                  <w:rFonts w:asciiTheme="majorHAnsi" w:hAnsiTheme="majorHAnsi" w:cs="Verdana"/>
                  <w:sz w:val="18"/>
                  <w:szCs w:val="18"/>
                </w:rPr>
                <w:t>http://www.scilly.gov.uk/planning-development/planning-policies-and-guidance</w:t>
              </w:r>
            </w:hyperlink>
          </w:p>
        </w:tc>
        <w:tc>
          <w:tcPr>
            <w:tcW w:w="6945" w:type="dxa"/>
            <w:vMerge/>
          </w:tcPr>
          <w:p w:rsidR="009635EC" w:rsidRPr="003710B7" w:rsidRDefault="009635EC" w:rsidP="003710B7">
            <w:pPr>
              <w:widowControl w:val="0"/>
              <w:tabs>
                <w:tab w:val="left" w:pos="566"/>
                <w:tab w:val="left" w:pos="1133"/>
                <w:tab w:val="left" w:pos="170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tcPr>
          <w:p w:rsidR="009635EC" w:rsidRPr="003710B7" w:rsidRDefault="009635EC" w:rsidP="003710B7">
            <w:pPr>
              <w:tabs>
                <w:tab w:val="left" w:pos="2394"/>
              </w:tabs>
              <w:rPr>
                <w:rFonts w:asciiTheme="majorHAnsi" w:hAnsiTheme="majorHAnsi" w:cs="Verdana"/>
                <w:color w:val="17365D"/>
                <w:sz w:val="18"/>
                <w:szCs w:val="18"/>
              </w:rPr>
            </w:pPr>
          </w:p>
        </w:tc>
      </w:tr>
      <w:tr w:rsidR="009635EC" w:rsidRPr="003710B7" w:rsidTr="003710B7">
        <w:trPr>
          <w:cantSplit/>
          <w:trHeight w:val="773"/>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Bold"/>
                <w:bCs/>
                <w:color w:val="FFFFFF"/>
                <w:sz w:val="18"/>
                <w:szCs w:val="18"/>
              </w:rPr>
            </w:pPr>
            <w:r w:rsidRPr="003710B7">
              <w:rPr>
                <w:rFonts w:asciiTheme="majorHAnsi" w:hAnsiTheme="majorHAnsi" w:cs="Verdana-Bold"/>
                <w:bCs/>
                <w:color w:val="FFFFFF"/>
                <w:sz w:val="18"/>
                <w:szCs w:val="18"/>
              </w:rPr>
              <w:t>Non Mains Drainage Guidance</w:t>
            </w:r>
          </w:p>
        </w:tc>
        <w:tc>
          <w:tcPr>
            <w:tcW w:w="6945" w:type="dxa"/>
            <w:vMerge w:val="restart"/>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Guidance to help you choose the correct option:</w:t>
            </w:r>
          </w:p>
          <w:p w:rsidR="009635EC" w:rsidRPr="003710B7" w:rsidRDefault="009635EC" w:rsidP="00C90DAC">
            <w:pPr>
              <w:numPr>
                <w:ilvl w:val="0"/>
                <w:numId w:val="23"/>
              </w:numPr>
              <w:shd w:val="clear" w:color="auto" w:fill="FFFFFF"/>
              <w:spacing w:after="0" w:line="240" w:lineRule="auto"/>
              <w:ind w:left="357" w:hanging="357"/>
              <w:rPr>
                <w:rFonts w:asciiTheme="majorHAnsi" w:hAnsiTheme="majorHAnsi" w:cs="Verdana"/>
                <w:color w:val="17365D"/>
                <w:sz w:val="18"/>
                <w:szCs w:val="18"/>
              </w:rPr>
            </w:pPr>
            <w:r w:rsidRPr="003710B7">
              <w:rPr>
                <w:rFonts w:asciiTheme="majorHAnsi" w:hAnsiTheme="majorHAnsi" w:cs="Verdana"/>
                <w:color w:val="17365D"/>
                <w:sz w:val="18"/>
                <w:szCs w:val="18"/>
              </w:rPr>
              <w:t>sewage treatment and disposal methods available;</w:t>
            </w:r>
          </w:p>
          <w:p w:rsidR="009635EC" w:rsidRPr="003710B7" w:rsidRDefault="009635EC" w:rsidP="00C90DAC">
            <w:pPr>
              <w:numPr>
                <w:ilvl w:val="0"/>
                <w:numId w:val="23"/>
              </w:numPr>
              <w:shd w:val="clear" w:color="auto" w:fill="FFFFFF"/>
              <w:spacing w:after="0" w:line="240" w:lineRule="auto"/>
              <w:ind w:left="357" w:hanging="357"/>
              <w:rPr>
                <w:rFonts w:asciiTheme="majorHAnsi" w:hAnsiTheme="majorHAnsi" w:cs="Verdana"/>
                <w:color w:val="17365D"/>
                <w:sz w:val="18"/>
                <w:szCs w:val="18"/>
              </w:rPr>
            </w:pPr>
            <w:r w:rsidRPr="003710B7">
              <w:rPr>
                <w:rFonts w:asciiTheme="majorHAnsi" w:hAnsiTheme="majorHAnsi" w:cs="Verdana"/>
                <w:color w:val="17365D"/>
                <w:sz w:val="18"/>
                <w:szCs w:val="18"/>
              </w:rPr>
              <w:t>maintenance requirements;</w:t>
            </w:r>
          </w:p>
          <w:p w:rsidR="009635EC" w:rsidRPr="003710B7" w:rsidRDefault="009635EC" w:rsidP="00C90DAC">
            <w:pPr>
              <w:numPr>
                <w:ilvl w:val="0"/>
                <w:numId w:val="23"/>
              </w:numPr>
              <w:shd w:val="clear" w:color="auto" w:fill="FFFFFF"/>
              <w:spacing w:after="0" w:line="240" w:lineRule="auto"/>
              <w:ind w:left="357" w:hanging="357"/>
              <w:rPr>
                <w:rFonts w:asciiTheme="majorHAnsi" w:hAnsiTheme="majorHAnsi" w:cs="Verdana"/>
                <w:color w:val="17365D"/>
                <w:sz w:val="18"/>
                <w:szCs w:val="18"/>
              </w:rPr>
            </w:pPr>
            <w:r w:rsidRPr="003710B7">
              <w:rPr>
                <w:rFonts w:asciiTheme="majorHAnsi" w:hAnsiTheme="majorHAnsi" w:cs="Verdana"/>
                <w:color w:val="17365D"/>
                <w:sz w:val="18"/>
                <w:szCs w:val="18"/>
              </w:rPr>
              <w:t>basic legal requirements.</w:t>
            </w:r>
          </w:p>
        </w:tc>
        <w:tc>
          <w:tcPr>
            <w:tcW w:w="3295" w:type="dxa"/>
            <w:vMerge w:val="restart"/>
            <w:shd w:val="clear" w:color="auto" w:fill="auto"/>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SA Framework to include sewage infrastructure / sewerage.</w:t>
            </w:r>
          </w:p>
        </w:tc>
      </w:tr>
      <w:tr w:rsidR="009635EC" w:rsidRPr="003710B7" w:rsidTr="003710B7">
        <w:trPr>
          <w:cantSplit/>
          <w:trHeight w:val="772"/>
        </w:trPr>
        <w:tc>
          <w:tcPr>
            <w:tcW w:w="3936" w:type="dxa"/>
          </w:tcPr>
          <w:p w:rsidR="009635EC" w:rsidRPr="002746C5"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hyperlink r:id="rId149" w:history="1">
              <w:r w:rsidR="009635EC" w:rsidRPr="003710B7">
                <w:rPr>
                  <w:rStyle w:val="Hyperlink"/>
                  <w:rFonts w:asciiTheme="majorHAnsi" w:hAnsiTheme="majorHAnsi" w:cs="Verdana"/>
                  <w:sz w:val="18"/>
                  <w:szCs w:val="18"/>
                </w:rPr>
                <w:t>http://www.scilly.gov.uk/planning-development/planning-policies-and-guidance</w:t>
              </w:r>
            </w:hyperlink>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tabs>
                <w:tab w:val="left" w:pos="2394"/>
              </w:tabs>
              <w:rPr>
                <w:rFonts w:asciiTheme="majorHAnsi" w:hAnsiTheme="majorHAnsi" w:cs="Verdana"/>
                <w:color w:val="17365D"/>
                <w:sz w:val="18"/>
                <w:szCs w:val="18"/>
              </w:rPr>
            </w:pPr>
          </w:p>
        </w:tc>
      </w:tr>
      <w:tr w:rsidR="009635EC" w:rsidRPr="003710B7" w:rsidTr="003710B7">
        <w:trPr>
          <w:cantSplit/>
          <w:trHeight w:val="1282"/>
        </w:trPr>
        <w:tc>
          <w:tcPr>
            <w:tcW w:w="3936" w:type="dxa"/>
            <w:shd w:val="clear" w:color="auto" w:fill="548DD4"/>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Bold"/>
                <w:bCs/>
                <w:color w:val="FFFFFF"/>
                <w:sz w:val="18"/>
                <w:szCs w:val="18"/>
              </w:rPr>
            </w:pPr>
            <w:r w:rsidRPr="003710B7">
              <w:rPr>
                <w:rFonts w:asciiTheme="majorHAnsi" w:hAnsiTheme="majorHAnsi" w:cs="Verdana-Bold"/>
                <w:bCs/>
                <w:color w:val="FFFFFF"/>
                <w:sz w:val="18"/>
                <w:szCs w:val="18"/>
              </w:rPr>
              <w:t>Scilly Waste Strategy 2009</w:t>
            </w:r>
          </w:p>
        </w:tc>
        <w:tc>
          <w:tcPr>
            <w:tcW w:w="6945" w:type="dxa"/>
            <w:vMerge w:val="restart"/>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The strategy is concerned with solid waste produced on the islands and how it is to be managed. Whilst legislative drivers are centered on the need to meet minimum environmental regulation targets it’s wider remit has the intention of:</w:t>
            </w:r>
          </w:p>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 Sustainability: achieving sustainable management of all waste arising on the Isles of Scilly through emphasis on the reduction, re- use, recycling and recovery of waste; and</w:t>
            </w:r>
          </w:p>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 Working together: developing effective co-operation and joint working between residents, the Isles of Scilly Council and businesses to</w:t>
            </w:r>
            <w:r w:rsidRPr="00CD50B8">
              <w:rPr>
                <w:rFonts w:asciiTheme="majorHAnsi" w:hAnsiTheme="majorHAnsi" w:cs="Verdana"/>
                <w:color w:val="17365D"/>
                <w:sz w:val="18"/>
                <w:szCs w:val="18"/>
                <w:lang w:val="en-GB"/>
              </w:rPr>
              <w:t xml:space="preserve"> maximise</w:t>
            </w:r>
            <w:r w:rsidRPr="003710B7">
              <w:rPr>
                <w:rFonts w:asciiTheme="majorHAnsi" w:hAnsiTheme="majorHAnsi" w:cs="Verdana"/>
                <w:color w:val="17365D"/>
                <w:sz w:val="18"/>
                <w:szCs w:val="18"/>
              </w:rPr>
              <w:t xml:space="preserve"> the benefits of waste</w:t>
            </w:r>
            <w:r w:rsidRPr="00CD50B8">
              <w:rPr>
                <w:rFonts w:asciiTheme="majorHAnsi" w:hAnsiTheme="majorHAnsi" w:cs="Verdana"/>
                <w:color w:val="17365D"/>
                <w:sz w:val="18"/>
                <w:szCs w:val="18"/>
                <w:lang w:val="en-GB"/>
              </w:rPr>
              <w:t xml:space="preserve"> minimisation</w:t>
            </w:r>
            <w:r w:rsidRPr="003710B7">
              <w:rPr>
                <w:rFonts w:asciiTheme="majorHAnsi" w:hAnsiTheme="majorHAnsi" w:cs="Verdana"/>
                <w:color w:val="17365D"/>
                <w:sz w:val="18"/>
                <w:szCs w:val="18"/>
              </w:rPr>
              <w:t xml:space="preserve"> and increased recycling and recovery.</w:t>
            </w:r>
          </w:p>
        </w:tc>
        <w:tc>
          <w:tcPr>
            <w:tcW w:w="3295" w:type="dxa"/>
            <w:vMerge w:val="restart"/>
            <w:shd w:val="clear" w:color="auto" w:fill="auto"/>
          </w:tcPr>
          <w:p w:rsidR="009635EC" w:rsidRPr="003710B7" w:rsidRDefault="009635EC" w:rsidP="003710B7">
            <w:pPr>
              <w:tabs>
                <w:tab w:val="left" w:pos="2394"/>
              </w:tabs>
              <w:rPr>
                <w:rFonts w:asciiTheme="majorHAnsi" w:hAnsiTheme="majorHAnsi" w:cs="Verdana"/>
                <w:color w:val="17365D"/>
                <w:sz w:val="18"/>
                <w:szCs w:val="18"/>
              </w:rPr>
            </w:pPr>
            <w:r w:rsidRPr="003710B7">
              <w:rPr>
                <w:rFonts w:asciiTheme="majorHAnsi" w:hAnsiTheme="majorHAnsi" w:cs="Verdana"/>
                <w:color w:val="17365D"/>
                <w:sz w:val="18"/>
                <w:szCs w:val="18"/>
              </w:rPr>
              <w:t xml:space="preserve">SA </w:t>
            </w:r>
            <w:r w:rsidR="00CD50B8" w:rsidRPr="003710B7">
              <w:rPr>
                <w:rFonts w:asciiTheme="majorHAnsi" w:hAnsiTheme="majorHAnsi" w:cs="Verdana"/>
                <w:color w:val="17365D"/>
                <w:sz w:val="18"/>
                <w:szCs w:val="18"/>
              </w:rPr>
              <w:t>Framework</w:t>
            </w:r>
            <w:r w:rsidRPr="003710B7">
              <w:rPr>
                <w:rFonts w:asciiTheme="majorHAnsi" w:hAnsiTheme="majorHAnsi" w:cs="Verdana"/>
                <w:color w:val="17365D"/>
                <w:sz w:val="18"/>
                <w:szCs w:val="18"/>
              </w:rPr>
              <w:t xml:space="preserve"> to include waste.</w:t>
            </w:r>
          </w:p>
        </w:tc>
      </w:tr>
      <w:tr w:rsidR="009635EC" w:rsidRPr="003710B7" w:rsidTr="003710B7">
        <w:trPr>
          <w:cantSplit/>
          <w:trHeight w:val="1282"/>
        </w:trPr>
        <w:tc>
          <w:tcPr>
            <w:tcW w:w="3936" w:type="dxa"/>
            <w:tcBorders>
              <w:bottom w:val="single" w:sz="4" w:space="0" w:color="548DD4"/>
            </w:tcBorders>
          </w:tcPr>
          <w:p w:rsidR="009635EC" w:rsidRPr="003710B7"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Bold"/>
                <w:bCs/>
                <w:sz w:val="18"/>
                <w:szCs w:val="18"/>
              </w:rPr>
            </w:pPr>
            <w:hyperlink r:id="rId150" w:history="1">
              <w:r w:rsidR="009635EC" w:rsidRPr="003710B7">
                <w:rPr>
                  <w:rStyle w:val="Hyperlink"/>
                  <w:rFonts w:asciiTheme="majorHAnsi" w:hAnsiTheme="majorHAnsi" w:cs="Verdana-Bold"/>
                  <w:bCs/>
                  <w:sz w:val="18"/>
                  <w:szCs w:val="18"/>
                </w:rPr>
                <w:t>http://www.scilly.gov.uk/sites/default/files/document/policy-documents/Waste%20Strategy.pdf</w:t>
              </w:r>
            </w:hyperlink>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sz w:val="18"/>
                <w:szCs w:val="18"/>
              </w:rPr>
            </w:pPr>
          </w:p>
        </w:tc>
        <w:tc>
          <w:tcPr>
            <w:tcW w:w="3295" w:type="dxa"/>
            <w:vMerge/>
            <w:shd w:val="clear" w:color="auto" w:fill="auto"/>
          </w:tcPr>
          <w:p w:rsidR="009635EC" w:rsidRPr="003710B7" w:rsidRDefault="009635EC" w:rsidP="003710B7">
            <w:pPr>
              <w:tabs>
                <w:tab w:val="left" w:pos="2394"/>
              </w:tabs>
              <w:rPr>
                <w:rFonts w:asciiTheme="majorHAnsi" w:hAnsiTheme="majorHAnsi" w:cs="Arial"/>
                <w:sz w:val="18"/>
                <w:szCs w:val="18"/>
              </w:rPr>
            </w:pPr>
          </w:p>
        </w:tc>
      </w:tr>
      <w:tr w:rsidR="009635EC" w:rsidRPr="003710B7" w:rsidTr="003710B7">
        <w:trPr>
          <w:cantSplit/>
          <w:trHeight w:val="1282"/>
        </w:trPr>
        <w:tc>
          <w:tcPr>
            <w:tcW w:w="3936" w:type="dxa"/>
            <w:shd w:val="clear" w:color="auto" w:fill="4F81BD"/>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Bold"/>
                <w:bCs/>
                <w:color w:val="FFFFFF"/>
                <w:sz w:val="18"/>
                <w:szCs w:val="18"/>
              </w:rPr>
            </w:pPr>
            <w:r w:rsidRPr="003710B7">
              <w:rPr>
                <w:rFonts w:asciiTheme="majorHAnsi" w:hAnsiTheme="majorHAnsi" w:cs="Verdana-Bold"/>
                <w:bCs/>
                <w:color w:val="FFFFFF"/>
                <w:sz w:val="18"/>
                <w:szCs w:val="18"/>
              </w:rPr>
              <w:lastRenderedPageBreak/>
              <w:t>DEFRA General Binding Rules for Non-Mains Drainage (Jan 2015)</w:t>
            </w:r>
          </w:p>
        </w:tc>
        <w:tc>
          <w:tcPr>
            <w:tcW w:w="6945" w:type="dxa"/>
            <w:vMerge w:val="restart"/>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r w:rsidRPr="003710B7">
              <w:rPr>
                <w:rFonts w:asciiTheme="majorHAnsi" w:hAnsiTheme="majorHAnsi" w:cs="Verdana"/>
                <w:color w:val="17365D"/>
                <w:sz w:val="18"/>
                <w:szCs w:val="18"/>
              </w:rPr>
              <w:t>Reform of the regulatory system to control small sewage discharges from septic tanks and small sewage treatment plants in England</w:t>
            </w:r>
          </w:p>
        </w:tc>
        <w:tc>
          <w:tcPr>
            <w:tcW w:w="3295" w:type="dxa"/>
            <w:vMerge w:val="restart"/>
            <w:shd w:val="clear" w:color="auto" w:fill="auto"/>
          </w:tcPr>
          <w:p w:rsidR="009635EC" w:rsidRPr="003710B7" w:rsidRDefault="009635EC" w:rsidP="003710B7">
            <w:pPr>
              <w:tabs>
                <w:tab w:val="left" w:pos="2394"/>
              </w:tabs>
              <w:rPr>
                <w:rFonts w:asciiTheme="majorHAnsi" w:hAnsiTheme="majorHAnsi" w:cs="Arial"/>
                <w:sz w:val="18"/>
                <w:szCs w:val="18"/>
              </w:rPr>
            </w:pPr>
            <w:r w:rsidRPr="003710B7">
              <w:rPr>
                <w:rFonts w:asciiTheme="majorHAnsi" w:hAnsiTheme="majorHAnsi" w:cs="Verdana"/>
                <w:color w:val="17365D"/>
                <w:sz w:val="18"/>
                <w:szCs w:val="18"/>
              </w:rPr>
              <w:t>SA Framework to include sewage infrastructure / sewerage.</w:t>
            </w:r>
          </w:p>
        </w:tc>
      </w:tr>
      <w:tr w:rsidR="009635EC" w:rsidRPr="003710B7" w:rsidTr="003710B7">
        <w:trPr>
          <w:cantSplit/>
          <w:trHeight w:val="911"/>
        </w:trPr>
        <w:tc>
          <w:tcPr>
            <w:tcW w:w="3936" w:type="dxa"/>
          </w:tcPr>
          <w:p w:rsidR="009635EC" w:rsidRPr="003710B7" w:rsidRDefault="009079A4"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Bold"/>
                <w:bCs/>
                <w:sz w:val="18"/>
                <w:szCs w:val="18"/>
              </w:rPr>
            </w:pPr>
            <w:hyperlink r:id="rId151" w:history="1">
              <w:r w:rsidR="009635EC" w:rsidRPr="003710B7">
                <w:rPr>
                  <w:rStyle w:val="Hyperlink"/>
                  <w:rFonts w:asciiTheme="majorHAnsi" w:hAnsiTheme="majorHAnsi" w:cs="Verdana-Bold"/>
                  <w:bCs/>
                  <w:sz w:val="18"/>
                  <w:szCs w:val="18"/>
                </w:rPr>
                <w:t>https://www.gov.uk/government/uploads/system/uploads/attachment_data/file/397173/ssd-general-binding-rules.pdf</w:t>
              </w:r>
            </w:hyperlink>
          </w:p>
        </w:tc>
        <w:tc>
          <w:tcPr>
            <w:tcW w:w="6945" w:type="dxa"/>
            <w:vMerge/>
            <w:shd w:val="clear" w:color="auto" w:fill="auto"/>
          </w:tcPr>
          <w:p w:rsidR="009635EC" w:rsidRPr="003710B7" w:rsidRDefault="009635EC" w:rsidP="00371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cs="Verdana"/>
                <w:color w:val="17365D"/>
                <w:sz w:val="18"/>
                <w:szCs w:val="18"/>
              </w:rPr>
            </w:pPr>
          </w:p>
        </w:tc>
        <w:tc>
          <w:tcPr>
            <w:tcW w:w="3295" w:type="dxa"/>
            <w:vMerge/>
            <w:shd w:val="clear" w:color="auto" w:fill="auto"/>
          </w:tcPr>
          <w:p w:rsidR="009635EC" w:rsidRPr="003710B7" w:rsidRDefault="009635EC" w:rsidP="003710B7">
            <w:pPr>
              <w:tabs>
                <w:tab w:val="left" w:pos="2394"/>
              </w:tabs>
              <w:rPr>
                <w:rFonts w:asciiTheme="majorHAnsi" w:hAnsiTheme="majorHAnsi" w:cs="Arial"/>
                <w:sz w:val="18"/>
                <w:szCs w:val="18"/>
              </w:rPr>
            </w:pPr>
          </w:p>
        </w:tc>
      </w:tr>
    </w:tbl>
    <w:p w:rsidR="009635EC" w:rsidRDefault="009635EC" w:rsidP="009635EC"/>
    <w:p w:rsidR="009635EC" w:rsidRDefault="009635EC" w:rsidP="009635EC">
      <w:pPr>
        <w:sectPr w:rsidR="009635EC" w:rsidSect="009635EC">
          <w:pgSz w:w="16834" w:h="11904" w:orient="landscape"/>
          <w:pgMar w:top="1800" w:right="1701" w:bottom="1800" w:left="1440" w:header="708" w:footer="708" w:gutter="0"/>
          <w:cols w:space="708"/>
          <w:docGrid w:linePitch="299"/>
        </w:sectPr>
      </w:pPr>
    </w:p>
    <w:p w:rsidR="009635EC" w:rsidRDefault="009635EC" w:rsidP="009635EC">
      <w:pPr>
        <w:rPr>
          <w:rFonts w:ascii="Verdana" w:hAnsi="Verdana"/>
          <w:b/>
          <w:sz w:val="20"/>
          <w:szCs w:val="20"/>
          <w:u w:val="single"/>
        </w:rPr>
      </w:pPr>
    </w:p>
    <w:p w:rsidR="009635EC" w:rsidRPr="00440BE2" w:rsidRDefault="009635EC" w:rsidP="002746C5">
      <w:pPr>
        <w:pStyle w:val="Heading1"/>
      </w:pPr>
      <w:bookmarkStart w:id="40" w:name="_Toc429498143"/>
      <w:r w:rsidRPr="00440BE2">
        <w:t>APPENDIX 2</w:t>
      </w:r>
      <w:bookmarkEnd w:id="40"/>
    </w:p>
    <w:p w:rsidR="009635EC" w:rsidRPr="00440BE2" w:rsidRDefault="009635EC" w:rsidP="002746C5">
      <w:pPr>
        <w:pStyle w:val="Heading3"/>
      </w:pPr>
      <w:bookmarkStart w:id="41" w:name="_Toc429498144"/>
      <w:r w:rsidRPr="00440BE2">
        <w:t>BASELINE DATA</w:t>
      </w:r>
      <w:bookmarkEnd w:id="41"/>
    </w:p>
    <w:p w:rsidR="009635EC" w:rsidRDefault="009635EC" w:rsidP="009635EC">
      <w:pPr>
        <w:jc w:val="center"/>
        <w:rPr>
          <w:rFonts w:ascii="Verdana" w:hAnsi="Verdana"/>
          <w:b/>
          <w:caps/>
        </w:rPr>
      </w:pPr>
    </w:p>
    <w:p w:rsidR="009635EC" w:rsidRDefault="009635EC" w:rsidP="009635EC">
      <w:pPr>
        <w:jc w:val="center"/>
        <w:rPr>
          <w:rFonts w:ascii="Verdana" w:hAnsi="Verdana"/>
          <w:b/>
          <w:caps/>
        </w:rPr>
      </w:pPr>
    </w:p>
    <w:p w:rsidR="009635EC" w:rsidRDefault="009635EC" w:rsidP="009635EC">
      <w:pPr>
        <w:jc w:val="center"/>
        <w:rPr>
          <w:rFonts w:ascii="Verdana" w:hAnsi="Verdana"/>
          <w:b/>
          <w:caps/>
        </w:rPr>
        <w:sectPr w:rsidR="009635EC" w:rsidSect="003710B7">
          <w:headerReference w:type="default" r:id="rId152"/>
          <w:pgSz w:w="12240" w:h="15840"/>
          <w:pgMar w:top="1440" w:right="1797" w:bottom="1440" w:left="1797" w:header="709" w:footer="709" w:gutter="0"/>
          <w:cols w:space="708"/>
          <w:docGrid w:linePitch="360"/>
        </w:sectPr>
      </w:pPr>
    </w:p>
    <w:tbl>
      <w:tblPr>
        <w:tblW w:w="13716" w:type="dxa"/>
        <w:tblBorders>
          <w:top w:val="single" w:sz="4" w:space="0" w:color="0393CE"/>
          <w:left w:val="single" w:sz="4" w:space="0" w:color="0393CE"/>
          <w:bottom w:val="single" w:sz="4" w:space="0" w:color="0393CE"/>
          <w:right w:val="single" w:sz="4" w:space="0" w:color="0393CE"/>
          <w:insideH w:val="single" w:sz="4" w:space="0" w:color="0393CE"/>
          <w:insideV w:val="single" w:sz="4" w:space="0" w:color="0393CE"/>
        </w:tblBorders>
        <w:tblLayout w:type="fixed"/>
        <w:tblLook w:val="00A0" w:firstRow="1" w:lastRow="0" w:firstColumn="1" w:lastColumn="0" w:noHBand="0" w:noVBand="0"/>
      </w:tblPr>
      <w:tblGrid>
        <w:gridCol w:w="2518"/>
        <w:gridCol w:w="2268"/>
        <w:gridCol w:w="6095"/>
        <w:gridCol w:w="2835"/>
      </w:tblGrid>
      <w:tr w:rsidR="009635EC" w:rsidRPr="002746C5" w:rsidTr="003710B7">
        <w:trPr>
          <w:cantSplit/>
          <w:trHeight w:val="954"/>
          <w:tblHeader/>
        </w:trPr>
        <w:tc>
          <w:tcPr>
            <w:tcW w:w="2518" w:type="dxa"/>
            <w:shd w:val="clear" w:color="auto" w:fill="244061"/>
          </w:tcPr>
          <w:p w:rsidR="009635EC" w:rsidRPr="002746C5" w:rsidRDefault="009635EC" w:rsidP="003710B7">
            <w:pPr>
              <w:spacing w:before="120" w:after="120"/>
              <w:rPr>
                <w:rFonts w:asciiTheme="majorHAnsi" w:hAnsiTheme="majorHAnsi" w:cs="Arial"/>
                <w:b/>
                <w:color w:val="FFFFFF"/>
                <w:sz w:val="18"/>
                <w:szCs w:val="18"/>
              </w:rPr>
            </w:pPr>
            <w:r w:rsidRPr="002746C5">
              <w:rPr>
                <w:rFonts w:asciiTheme="majorHAnsi" w:hAnsiTheme="majorHAnsi" w:cs="Arial"/>
                <w:b/>
                <w:color w:val="FFFFFF"/>
                <w:sz w:val="18"/>
                <w:szCs w:val="18"/>
              </w:rPr>
              <w:lastRenderedPageBreak/>
              <w:t>SA Objective</w:t>
            </w:r>
          </w:p>
        </w:tc>
        <w:tc>
          <w:tcPr>
            <w:tcW w:w="2268" w:type="dxa"/>
            <w:shd w:val="clear" w:color="auto" w:fill="244061"/>
          </w:tcPr>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sz w:val="18"/>
                <w:szCs w:val="18"/>
              </w:rPr>
              <w:t>Headline Indicator</w:t>
            </w:r>
          </w:p>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color w:val="FFFFFF"/>
                <w:sz w:val="18"/>
                <w:szCs w:val="18"/>
              </w:rPr>
              <w:t>Other Possible Indicators</w:t>
            </w:r>
          </w:p>
        </w:tc>
        <w:tc>
          <w:tcPr>
            <w:tcW w:w="6095" w:type="dxa"/>
            <w:shd w:val="clear" w:color="auto" w:fill="244061"/>
          </w:tcPr>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sz w:val="18"/>
                <w:szCs w:val="18"/>
              </w:rPr>
              <w:t>Information</w:t>
            </w:r>
          </w:p>
        </w:tc>
        <w:tc>
          <w:tcPr>
            <w:tcW w:w="2835" w:type="dxa"/>
            <w:shd w:val="clear" w:color="auto" w:fill="244061"/>
          </w:tcPr>
          <w:p w:rsidR="009635EC" w:rsidRPr="002746C5" w:rsidRDefault="009635EC" w:rsidP="003710B7">
            <w:pPr>
              <w:spacing w:before="120" w:after="120"/>
              <w:rPr>
                <w:rFonts w:asciiTheme="majorHAnsi" w:hAnsiTheme="majorHAnsi" w:cs="Arial"/>
                <w:b/>
                <w:sz w:val="18"/>
                <w:szCs w:val="18"/>
              </w:rPr>
            </w:pPr>
            <w:r w:rsidRPr="002746C5">
              <w:rPr>
                <w:rFonts w:asciiTheme="majorHAnsi" w:hAnsiTheme="majorHAnsi" w:cs="Arial"/>
                <w:b/>
                <w:sz w:val="18"/>
                <w:szCs w:val="18"/>
              </w:rPr>
              <w:t>Commentary</w:t>
            </w:r>
          </w:p>
        </w:tc>
      </w:tr>
      <w:tr w:rsidR="009635EC" w:rsidRPr="002746C5" w:rsidTr="003710B7">
        <w:trPr>
          <w:cantSplit/>
          <w:trHeight w:val="1399"/>
        </w:trPr>
        <w:tc>
          <w:tcPr>
            <w:tcW w:w="2518" w:type="dxa"/>
            <w:vMerge w:val="restart"/>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t>SA Objective 1</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Prevent loss of and enhance habitats</w:t>
            </w:r>
          </w:p>
          <w:p w:rsidR="009635EC" w:rsidRPr="002746C5" w:rsidRDefault="009635EC" w:rsidP="003710B7">
            <w:pPr>
              <w:pStyle w:val="Header"/>
              <w:spacing w:before="120" w:after="120"/>
              <w:rPr>
                <w:rFonts w:asciiTheme="majorHAnsi" w:hAnsiTheme="majorHAnsi"/>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Area of breeding habitat maintained, enhanced or lost for seabirds</w:t>
            </w:r>
          </w:p>
          <w:p w:rsidR="009635EC" w:rsidRPr="002746C5" w:rsidRDefault="009635EC" w:rsidP="003710B7">
            <w:pPr>
              <w:rPr>
                <w:rFonts w:asciiTheme="majorHAnsi" w:hAnsiTheme="majorHAnsi" w:cs="Arial"/>
                <w:b/>
                <w:color w:val="1F497D"/>
                <w:sz w:val="18"/>
                <w:szCs w:val="18"/>
              </w:rPr>
            </w:pPr>
          </w:p>
          <w:p w:rsidR="009635EC" w:rsidRPr="002746C5" w:rsidRDefault="009635EC" w:rsidP="003710B7">
            <w:pPr>
              <w:rPr>
                <w:rFonts w:asciiTheme="majorHAnsi" w:hAnsiTheme="majorHAnsi" w:cs="Arial"/>
                <w:b/>
                <w:color w:val="1F497D"/>
                <w:sz w:val="18"/>
                <w:szCs w:val="18"/>
              </w:rPr>
            </w:pPr>
          </w:p>
          <w:p w:rsidR="009635EC" w:rsidRPr="002746C5" w:rsidRDefault="009635EC" w:rsidP="003710B7">
            <w:pPr>
              <w:rPr>
                <w:rFonts w:asciiTheme="majorHAnsi" w:hAnsiTheme="majorHAnsi"/>
                <w:bCs/>
                <w:color w:val="1F497D"/>
                <w:sz w:val="18"/>
                <w:szCs w:val="18"/>
              </w:rPr>
            </w:pPr>
            <w:r w:rsidRPr="002746C5">
              <w:rPr>
                <w:rFonts w:asciiTheme="majorHAnsi" w:hAnsiTheme="majorHAnsi"/>
                <w:bCs/>
                <w:color w:val="1F497D"/>
                <w:sz w:val="18"/>
                <w:szCs w:val="18"/>
              </w:rPr>
              <w:t>No target</w:t>
            </w:r>
          </w:p>
          <w:p w:rsidR="009635EC" w:rsidRPr="002746C5" w:rsidRDefault="009635EC" w:rsidP="003710B7">
            <w:pPr>
              <w:rPr>
                <w:rFonts w:asciiTheme="majorHAnsi" w:hAnsiTheme="majorHAnsi"/>
                <w:bCs/>
                <w:color w:val="1F497D"/>
                <w:sz w:val="18"/>
                <w:szCs w:val="18"/>
              </w:rPr>
            </w:pPr>
          </w:p>
          <w:p w:rsidR="009635EC" w:rsidRPr="002746C5" w:rsidRDefault="009079A4" w:rsidP="003710B7">
            <w:pPr>
              <w:rPr>
                <w:rFonts w:asciiTheme="majorHAnsi" w:hAnsiTheme="majorHAnsi"/>
                <w:bCs/>
                <w:color w:val="1F497D"/>
                <w:sz w:val="18"/>
                <w:szCs w:val="18"/>
              </w:rPr>
            </w:pPr>
            <w:hyperlink r:id="rId153" w:history="1">
              <w:r w:rsidR="009635EC" w:rsidRPr="002746C5">
                <w:rPr>
                  <w:rStyle w:val="Hyperlink"/>
                  <w:rFonts w:asciiTheme="majorHAnsi" w:hAnsiTheme="majorHAnsi"/>
                  <w:bCs/>
                  <w:color w:val="1F497D"/>
                  <w:sz w:val="18"/>
                  <w:szCs w:val="18"/>
                </w:rPr>
                <w:t>http://www.ios-seabirds.org.uk/</w:t>
              </w:r>
            </w:hyperlink>
          </w:p>
          <w:p w:rsidR="009635EC" w:rsidRPr="002746C5" w:rsidRDefault="009635EC" w:rsidP="003710B7">
            <w:pPr>
              <w:rPr>
                <w:rFonts w:asciiTheme="majorHAnsi" w:hAnsiTheme="majorHAnsi" w:cs="Verdana"/>
                <w:color w:val="1F497D"/>
                <w:sz w:val="18"/>
                <w:szCs w:val="18"/>
              </w:rPr>
            </w:pPr>
          </w:p>
        </w:tc>
        <w:tc>
          <w:tcPr>
            <w:tcW w:w="6095" w:type="dxa"/>
          </w:tcPr>
          <w:p w:rsidR="009635EC" w:rsidRPr="002746C5" w:rsidRDefault="009635EC" w:rsidP="003710B7">
            <w:pPr>
              <w:widowControl w:val="0"/>
              <w:autoSpaceDE w:val="0"/>
              <w:autoSpaceDN w:val="0"/>
              <w:adjustRightInd w:val="0"/>
              <w:rPr>
                <w:rFonts w:asciiTheme="majorHAnsi" w:hAnsiTheme="majorHAnsi"/>
                <w:color w:val="1F497D"/>
                <w:sz w:val="18"/>
                <w:szCs w:val="18"/>
              </w:rPr>
            </w:pPr>
            <w:r w:rsidRPr="002746C5">
              <w:rPr>
                <w:rFonts w:asciiTheme="majorHAnsi" w:hAnsiTheme="majorHAnsi"/>
                <w:color w:val="1F497D"/>
                <w:sz w:val="18"/>
                <w:szCs w:val="18"/>
              </w:rPr>
              <w:t>The islands support a greater diversity of breeding seabirds than any other island group or mainland site in England. They support internationally important populations of European storm petrel Hydrobates pelagicus (hereafter ‘storm-petrel’) and lesser black-backed gull Larus fuscus, and nationally important populations of shag Phalacrocorax aristotelis and great black-backed gull L. marinus. The populations of a further six species (seven if Roseate Tern Sterna dougallii is included) are regarded</w:t>
            </w:r>
            <w:r w:rsidRPr="002746C5">
              <w:rPr>
                <w:rFonts w:asciiTheme="majorHAnsi" w:hAnsiTheme="majorHAnsi" w:cs="Arial"/>
                <w:color w:val="1F497D"/>
                <w:sz w:val="18"/>
                <w:szCs w:val="18"/>
              </w:rPr>
              <w:t xml:space="preserve"> </w:t>
            </w:r>
            <w:r w:rsidRPr="002746C5">
              <w:rPr>
                <w:rFonts w:asciiTheme="majorHAnsi" w:hAnsiTheme="majorHAnsi"/>
                <w:color w:val="1F497D"/>
                <w:sz w:val="18"/>
                <w:szCs w:val="18"/>
              </w:rPr>
              <w:t>as important in a southwest regional context.</w:t>
            </w:r>
          </w:p>
          <w:p w:rsidR="009635EC" w:rsidRPr="002746C5" w:rsidRDefault="009635EC" w:rsidP="003710B7">
            <w:pPr>
              <w:widowControl w:val="0"/>
              <w:autoSpaceDE w:val="0"/>
              <w:autoSpaceDN w:val="0"/>
              <w:adjustRightInd w:val="0"/>
              <w:rPr>
                <w:rFonts w:asciiTheme="majorHAnsi" w:hAnsiTheme="majorHAnsi"/>
                <w:color w:val="1F497D"/>
                <w:sz w:val="18"/>
                <w:szCs w:val="18"/>
              </w:rPr>
            </w:pPr>
            <w:r w:rsidRPr="002746C5">
              <w:rPr>
                <w:rFonts w:asciiTheme="majorHAnsi" w:hAnsiTheme="majorHAnsi"/>
                <w:color w:val="1F497D"/>
                <w:sz w:val="18"/>
                <w:szCs w:val="18"/>
              </w:rPr>
              <w:t>The greater part of the seabird interest is contained within 14 Sites of Special Scientific Interest (SSSI), the Isles of Scilly Special Protection Area (SPA) and Ramsar Site, and the Isles of Scilly Important Bird Area (IBA). Much of the area is also a Special Area of</w:t>
            </w:r>
            <w:r w:rsidRPr="002746C5">
              <w:rPr>
                <w:rFonts w:asciiTheme="majorHAnsi" w:hAnsiTheme="majorHAnsi" w:cs="Arial"/>
                <w:color w:val="1F497D"/>
                <w:sz w:val="18"/>
                <w:szCs w:val="18"/>
              </w:rPr>
              <w:t xml:space="preserve"> </w:t>
            </w:r>
            <w:r w:rsidRPr="002746C5">
              <w:rPr>
                <w:rFonts w:asciiTheme="majorHAnsi" w:hAnsiTheme="majorHAnsi"/>
                <w:color w:val="1F497D"/>
                <w:sz w:val="18"/>
                <w:szCs w:val="18"/>
              </w:rPr>
              <w:t>Conservation (SAC).</w:t>
            </w:r>
          </w:p>
          <w:p w:rsidR="009635EC" w:rsidRPr="002746C5" w:rsidRDefault="009635EC" w:rsidP="003710B7">
            <w:pPr>
              <w:widowControl w:val="0"/>
              <w:autoSpaceDE w:val="0"/>
              <w:autoSpaceDN w:val="0"/>
              <w:adjustRightInd w:val="0"/>
              <w:rPr>
                <w:rFonts w:asciiTheme="majorHAnsi" w:hAnsiTheme="majorHAnsi"/>
                <w:color w:val="1F497D"/>
                <w:sz w:val="18"/>
                <w:szCs w:val="18"/>
              </w:rPr>
            </w:pPr>
            <w:r w:rsidRPr="002746C5">
              <w:rPr>
                <w:rFonts w:asciiTheme="majorHAnsi" w:hAnsiTheme="majorHAnsi"/>
                <w:color w:val="1F497D"/>
                <w:sz w:val="18"/>
                <w:szCs w:val="18"/>
              </w:rPr>
              <w:t>The last seabird survey of the islands in 2006 revealed that there were 20,000 seabirds of 14 species.  A number of these species are internationally important, where the UK holds at least 20% of the European breeding population, including Manx shearwater and storm petrel.</w:t>
            </w:r>
          </w:p>
          <w:p w:rsidR="009635EC" w:rsidRPr="002746C5" w:rsidRDefault="009635EC" w:rsidP="003710B7">
            <w:pPr>
              <w:widowControl w:val="0"/>
              <w:autoSpaceDE w:val="0"/>
              <w:autoSpaceDN w:val="0"/>
              <w:adjustRightInd w:val="0"/>
              <w:rPr>
                <w:rFonts w:asciiTheme="majorHAnsi" w:hAnsiTheme="majorHAnsi"/>
                <w:color w:val="1F497D"/>
                <w:sz w:val="18"/>
                <w:szCs w:val="18"/>
              </w:rPr>
            </w:pPr>
            <w:r w:rsidRPr="002746C5">
              <w:rPr>
                <w:rFonts w:asciiTheme="majorHAnsi" w:hAnsiTheme="majorHAnsi"/>
                <w:color w:val="1F497D"/>
                <w:sz w:val="18"/>
                <w:szCs w:val="18"/>
              </w:rPr>
              <w:t>In 2010 the Special Area of Conservation Management Scheme was published by Natural England.</w:t>
            </w:r>
          </w:p>
        </w:tc>
        <w:tc>
          <w:tcPr>
            <w:tcW w:w="2835" w:type="dxa"/>
          </w:tcPr>
          <w:p w:rsidR="009635EC" w:rsidRPr="002746C5" w:rsidRDefault="009635EC" w:rsidP="003710B7">
            <w:pPr>
              <w:tabs>
                <w:tab w:val="left" w:pos="5685"/>
              </w:tabs>
              <w:rPr>
                <w:rFonts w:asciiTheme="majorHAnsi" w:hAnsiTheme="majorHAnsi" w:cs="Arial Unicode MS"/>
                <w:color w:val="1F497D"/>
                <w:sz w:val="18"/>
                <w:szCs w:val="18"/>
              </w:rPr>
            </w:pPr>
            <w:r w:rsidRPr="002746C5">
              <w:rPr>
                <w:rFonts w:asciiTheme="majorHAnsi" w:hAnsiTheme="majorHAnsi" w:cs="Arial Unicode MS"/>
                <w:color w:val="1F497D"/>
                <w:sz w:val="18"/>
                <w:szCs w:val="18"/>
              </w:rPr>
              <w:t>To be discussed with the Isles of Scilly Seabird Conservation Group (RSPB/IOSWT/NE/IOSBG/AONB) with a view to developing the most useful indicator for which data will be consistently available.</w:t>
            </w:r>
          </w:p>
          <w:p w:rsidR="009635EC" w:rsidRPr="002746C5" w:rsidRDefault="009635EC" w:rsidP="003710B7">
            <w:pPr>
              <w:tabs>
                <w:tab w:val="left" w:pos="5685"/>
              </w:tabs>
              <w:rPr>
                <w:rFonts w:asciiTheme="majorHAnsi" w:hAnsiTheme="majorHAnsi" w:cs="Arial Unicode MS"/>
                <w:color w:val="1F497D"/>
                <w:sz w:val="18"/>
                <w:szCs w:val="18"/>
              </w:rPr>
            </w:pPr>
          </w:p>
          <w:p w:rsidR="009635EC" w:rsidRPr="002746C5" w:rsidRDefault="009635EC" w:rsidP="003710B7">
            <w:pPr>
              <w:rPr>
                <w:rFonts w:asciiTheme="majorHAnsi" w:hAnsiTheme="majorHAnsi" w:cs="Arial"/>
                <w:color w:val="1F497D"/>
                <w:sz w:val="18"/>
                <w:szCs w:val="18"/>
              </w:rPr>
            </w:pPr>
            <w:r w:rsidRPr="002746C5">
              <w:rPr>
                <w:rFonts w:asciiTheme="majorHAnsi" w:hAnsiTheme="majorHAnsi"/>
                <w:color w:val="1F497D"/>
                <w:sz w:val="18"/>
                <w:szCs w:val="18"/>
              </w:rPr>
              <w:t xml:space="preserve">The RSPB considers that </w:t>
            </w:r>
            <w:r w:rsidRPr="002746C5">
              <w:rPr>
                <w:rFonts w:asciiTheme="majorHAnsi" w:hAnsiTheme="majorHAnsi" w:cs="Arial"/>
                <w:color w:val="1F497D"/>
                <w:sz w:val="18"/>
                <w:szCs w:val="18"/>
              </w:rPr>
              <w:t>priority habitat is a good indicator. Whilst species monitoring is much more problematic, long-term trends are often most important.</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Condition of biological SSSI’s</w:t>
            </w:r>
          </w:p>
          <w:p w:rsidR="009635EC" w:rsidRPr="002746C5" w:rsidRDefault="009635EC" w:rsidP="003710B7">
            <w:pPr>
              <w:rPr>
                <w:rFonts w:asciiTheme="majorHAnsi" w:hAnsiTheme="majorHAnsi"/>
                <w:color w:val="1F497D"/>
                <w:sz w:val="18"/>
                <w:szCs w:val="18"/>
              </w:rPr>
            </w:pPr>
          </w:p>
          <w:p w:rsidR="009635EC" w:rsidRPr="002746C5" w:rsidRDefault="009635EC" w:rsidP="003710B7">
            <w:pPr>
              <w:rPr>
                <w:rFonts w:asciiTheme="majorHAnsi" w:hAnsiTheme="majorHAnsi"/>
                <w:color w:val="1F497D"/>
                <w:sz w:val="18"/>
                <w:szCs w:val="18"/>
              </w:rPr>
            </w:pP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PSA target: all SSSIs to be in</w:t>
            </w:r>
            <w:r w:rsidRPr="00CD50B8">
              <w:rPr>
                <w:rFonts w:asciiTheme="majorHAnsi" w:hAnsiTheme="majorHAnsi"/>
                <w:color w:val="1F497D"/>
                <w:sz w:val="18"/>
                <w:szCs w:val="18"/>
                <w:lang w:val="en-GB"/>
              </w:rPr>
              <w:t xml:space="preserve"> favourable</w:t>
            </w:r>
            <w:r w:rsidRPr="002746C5">
              <w:rPr>
                <w:rFonts w:asciiTheme="majorHAnsi" w:hAnsiTheme="majorHAnsi"/>
                <w:color w:val="1F497D"/>
                <w:sz w:val="18"/>
                <w:szCs w:val="18"/>
              </w:rPr>
              <w:t xml:space="preserve"> or</w:t>
            </w:r>
            <w:r w:rsidRPr="00CD50B8">
              <w:rPr>
                <w:rFonts w:asciiTheme="majorHAnsi" w:hAnsiTheme="majorHAnsi"/>
                <w:color w:val="1F497D"/>
                <w:sz w:val="18"/>
                <w:szCs w:val="18"/>
                <w:lang w:val="en-GB"/>
              </w:rPr>
              <w:t xml:space="preserve"> unfavourable</w:t>
            </w:r>
            <w:r w:rsidRPr="002746C5">
              <w:rPr>
                <w:rFonts w:asciiTheme="majorHAnsi" w:hAnsiTheme="majorHAnsi"/>
                <w:color w:val="1F497D"/>
                <w:sz w:val="18"/>
                <w:szCs w:val="18"/>
              </w:rPr>
              <w:t xml:space="preserve"> recovering status</w:t>
            </w:r>
          </w:p>
          <w:p w:rsidR="009635EC" w:rsidRPr="002746C5" w:rsidRDefault="009635EC" w:rsidP="003710B7">
            <w:pPr>
              <w:rPr>
                <w:rFonts w:asciiTheme="majorHAnsi" w:hAnsiTheme="majorHAnsi"/>
                <w:color w:val="1F497D"/>
                <w:sz w:val="18"/>
                <w:szCs w:val="18"/>
              </w:rPr>
            </w:pPr>
          </w:p>
          <w:p w:rsidR="009635EC" w:rsidRPr="002746C5" w:rsidRDefault="009079A4" w:rsidP="003710B7">
            <w:pPr>
              <w:rPr>
                <w:rFonts w:asciiTheme="majorHAnsi" w:hAnsiTheme="majorHAnsi"/>
                <w:color w:val="1F497D"/>
                <w:sz w:val="18"/>
                <w:szCs w:val="18"/>
              </w:rPr>
            </w:pPr>
            <w:hyperlink r:id="rId154" w:history="1">
              <w:r w:rsidR="009635EC" w:rsidRPr="002746C5">
                <w:rPr>
                  <w:rStyle w:val="Hyperlink"/>
                  <w:rFonts w:asciiTheme="majorHAnsi" w:hAnsiTheme="majorHAnsi"/>
                  <w:color w:val="1F497D"/>
                  <w:sz w:val="18"/>
                  <w:szCs w:val="18"/>
                </w:rPr>
                <w:t>http://magic.defra.gov.uk/MagicMap.aspx</w:t>
              </w:r>
            </w:hyperlink>
          </w:p>
          <w:p w:rsidR="009635EC" w:rsidRPr="002746C5" w:rsidRDefault="009635EC" w:rsidP="003710B7">
            <w:pPr>
              <w:rPr>
                <w:rFonts w:asciiTheme="majorHAnsi" w:hAnsiTheme="majorHAnsi"/>
                <w:color w:val="1F497D"/>
                <w:sz w:val="18"/>
                <w:szCs w:val="18"/>
              </w:rPr>
            </w:pPr>
          </w:p>
          <w:p w:rsidR="009635EC" w:rsidRPr="002746C5" w:rsidRDefault="009079A4" w:rsidP="003710B7">
            <w:pPr>
              <w:rPr>
                <w:rFonts w:asciiTheme="majorHAnsi" w:hAnsiTheme="majorHAnsi" w:cs="Arial"/>
                <w:b/>
                <w:color w:val="1F497D"/>
                <w:sz w:val="18"/>
                <w:szCs w:val="18"/>
              </w:rPr>
            </w:pPr>
            <w:hyperlink r:id="rId155" w:history="1">
              <w:r w:rsidR="009635EC" w:rsidRPr="002746C5">
                <w:rPr>
                  <w:rStyle w:val="Hyperlink"/>
                  <w:rFonts w:asciiTheme="majorHAnsi" w:hAnsiTheme="majorHAnsi"/>
                  <w:color w:val="1F497D"/>
                  <w:sz w:val="18"/>
                  <w:szCs w:val="18"/>
                </w:rPr>
                <w:t>http://www.scillyifca.gov.uk/Marine_Conservation_Zones</w:t>
              </w:r>
            </w:hyperlink>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most recent survey findings on the magic website identifies that all SSSIs meet the PSA target.</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Priority areas could be those in</w:t>
            </w:r>
            <w:r w:rsidRPr="00CD50B8">
              <w:rPr>
                <w:rFonts w:asciiTheme="majorHAnsi" w:hAnsiTheme="majorHAnsi"/>
                <w:color w:val="1F497D"/>
                <w:sz w:val="18"/>
                <w:szCs w:val="18"/>
                <w:lang w:val="en-GB"/>
              </w:rPr>
              <w:t xml:space="preserve"> unfavourable</w:t>
            </w:r>
            <w:r w:rsidRPr="002746C5">
              <w:rPr>
                <w:rFonts w:asciiTheme="majorHAnsi" w:hAnsiTheme="majorHAnsi"/>
                <w:color w:val="1F497D"/>
                <w:sz w:val="18"/>
                <w:szCs w:val="18"/>
              </w:rPr>
              <w:t xml:space="preserve"> recovering status on the inhabited islands: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Lower Moors, St </w:t>
            </w:r>
            <w:r w:rsidR="00CD50B8" w:rsidRPr="002746C5">
              <w:rPr>
                <w:rFonts w:asciiTheme="majorHAnsi" w:hAnsiTheme="majorHAnsi"/>
                <w:color w:val="1F497D"/>
                <w:sz w:val="18"/>
                <w:szCs w:val="18"/>
              </w:rPr>
              <w:t>Mary’s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Peninnis Head, St </w:t>
            </w:r>
            <w:r w:rsidR="00CD50B8" w:rsidRPr="002746C5">
              <w:rPr>
                <w:rFonts w:asciiTheme="majorHAnsi" w:hAnsiTheme="majorHAnsi"/>
                <w:color w:val="1F497D"/>
                <w:sz w:val="18"/>
                <w:szCs w:val="18"/>
              </w:rPr>
              <w:t>Mary’s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Wingletang Down, St Agnes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Gugh, St Agnes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Shipman Head and Shipman Down (Bryher)</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Norrard Rocks (the part near Bryher)</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Pentle Bay, Merrick and Round Islands (Tresco)</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Chapel Downs, St Martins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Eastern Isles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It is beyond the scope of the Local Development Framework to influence improvement in more remote areas, which are not inhabited.</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The establishment of the Marine Conservation Zone in 2010 has identified that habitats and species to be protected within the MCZs include fragile sponge communities, pink sea fans, sea fan anemones, sea grass beds, stalked jellyfish, sea snails, sunset cup corals, giant goby, red seaweed and </w:t>
            </w:r>
            <w:r w:rsidR="00914665" w:rsidRPr="002746C5">
              <w:rPr>
                <w:rFonts w:asciiTheme="majorHAnsi" w:hAnsiTheme="majorHAnsi"/>
                <w:color w:val="1F497D"/>
                <w:sz w:val="18"/>
                <w:szCs w:val="18"/>
              </w:rPr>
              <w:t>sub tidal</w:t>
            </w:r>
            <w:r w:rsidRPr="002746C5">
              <w:rPr>
                <w:rFonts w:asciiTheme="majorHAnsi" w:hAnsiTheme="majorHAnsi"/>
                <w:color w:val="1F497D"/>
                <w:sz w:val="18"/>
                <w:szCs w:val="18"/>
              </w:rPr>
              <w:t xml:space="preserve"> sand.</w:t>
            </w:r>
          </w:p>
        </w:tc>
        <w:tc>
          <w:tcPr>
            <w:tcW w:w="283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The extent of habitats and key areas of concern is illustrated in Map 1.</w:t>
            </w:r>
          </w:p>
          <w:p w:rsidR="009635EC" w:rsidRPr="002746C5" w:rsidRDefault="009635EC" w:rsidP="003710B7">
            <w:pPr>
              <w:rPr>
                <w:rFonts w:asciiTheme="majorHAnsi" w:hAnsiTheme="majorHAnsi" w:cs="Arial"/>
                <w:color w:val="1F497D"/>
                <w:sz w:val="18"/>
                <w:szCs w:val="18"/>
              </w:rPr>
            </w:pPr>
          </w:p>
          <w:p w:rsidR="009635EC" w:rsidRPr="002746C5" w:rsidRDefault="009635EC" w:rsidP="003710B7">
            <w:pPr>
              <w:rPr>
                <w:rFonts w:asciiTheme="majorHAnsi" w:hAnsiTheme="majorHAnsi" w:cs="Arial"/>
                <w:color w:val="1F497D"/>
                <w:sz w:val="18"/>
                <w:szCs w:val="18"/>
              </w:rPr>
            </w:pPr>
          </w:p>
          <w:p w:rsidR="009635EC" w:rsidRPr="002746C5" w:rsidRDefault="009635EC" w:rsidP="003710B7">
            <w:pPr>
              <w:tabs>
                <w:tab w:val="left" w:pos="5685"/>
              </w:tabs>
              <w:rPr>
                <w:rFonts w:asciiTheme="majorHAnsi" w:hAnsiTheme="majorHAnsi" w:cs="Arial"/>
                <w:color w:val="1F497D"/>
                <w:sz w:val="18"/>
                <w:szCs w:val="18"/>
              </w:rPr>
            </w:pPr>
          </w:p>
        </w:tc>
      </w:tr>
      <w:tr w:rsidR="009635EC" w:rsidRPr="002746C5" w:rsidTr="003710B7">
        <w:trPr>
          <w:cantSplit/>
          <w:trHeight w:val="1043"/>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Area of BAP habitats created, maintained and los</w:t>
            </w:r>
            <w:r w:rsidR="00F63B57">
              <w:rPr>
                <w:rFonts w:asciiTheme="majorHAnsi" w:hAnsiTheme="majorHAnsi" w:cs="Arial"/>
                <w:b/>
                <w:color w:val="1F497D"/>
                <w:sz w:val="18"/>
                <w:szCs w:val="18"/>
              </w:rPr>
              <w:t>t</w:t>
            </w:r>
          </w:p>
          <w:p w:rsidR="009635EC" w:rsidRPr="002746C5" w:rsidRDefault="009079A4" w:rsidP="003710B7">
            <w:pPr>
              <w:rPr>
                <w:rFonts w:asciiTheme="majorHAnsi" w:hAnsiTheme="majorHAnsi" w:cs="Arial"/>
                <w:color w:val="1F497D"/>
                <w:sz w:val="18"/>
                <w:szCs w:val="18"/>
              </w:rPr>
            </w:pPr>
            <w:hyperlink r:id="rId156" w:history="1">
              <w:r w:rsidR="009635EC" w:rsidRPr="002746C5">
                <w:rPr>
                  <w:rStyle w:val="Hyperlink"/>
                  <w:rFonts w:asciiTheme="majorHAnsi" w:hAnsiTheme="majorHAnsi" w:cs="Arial"/>
                  <w:color w:val="1F497D"/>
                  <w:sz w:val="18"/>
                  <w:szCs w:val="18"/>
                </w:rPr>
                <w:t>http://www.erccis.org.uk/</w:t>
              </w:r>
            </w:hyperlink>
          </w:p>
        </w:tc>
        <w:tc>
          <w:tcPr>
            <w:tcW w:w="609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The Isles of Scilly Biodiversity Audit 2008 identifies 16 BAP priority habitats. Of these 13 are reported to be stable and 3 declining: arable field margins, ponds and seagrass beds.</w:t>
            </w:r>
          </w:p>
          <w:p w:rsidR="009635EC" w:rsidRPr="002746C5" w:rsidRDefault="009635EC" w:rsidP="003710B7">
            <w:pPr>
              <w:rPr>
                <w:rFonts w:asciiTheme="majorHAnsi" w:hAnsiTheme="majorHAnsi"/>
                <w:color w:val="1F497D"/>
                <w:sz w:val="18"/>
                <w:szCs w:val="18"/>
              </w:rPr>
            </w:pPr>
          </w:p>
        </w:tc>
        <w:tc>
          <w:tcPr>
            <w:tcW w:w="283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olor w:val="1F497D"/>
                <w:sz w:val="18"/>
                <w:szCs w:val="18"/>
              </w:rPr>
              <w:t>The Audit recommended monitoring, research, land management, planning and the creation of a Marine Protection Area to support improvement to the areas identified as declining.</w:t>
            </w:r>
          </w:p>
        </w:tc>
      </w:tr>
      <w:tr w:rsidR="009635EC" w:rsidRPr="002746C5" w:rsidTr="003710B7">
        <w:trPr>
          <w:cantSplit/>
          <w:trHeight w:val="844"/>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color w:val="1F497D"/>
                <w:sz w:val="18"/>
                <w:szCs w:val="18"/>
              </w:rPr>
              <w:t>Area of designated biological sites: SPA, SAC, Ramsar, SSSI &amp; MCZ</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21 SSSIs (biological) covering 554,98ha</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SACs covering 26850.95 ha (181.32ha terrestrial)</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1 SPA/Ramsar covering 401.64 ha</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Supplementary information to provide background context to headline indicator on condition of SSSIs. See Map 1.</w:t>
            </w:r>
          </w:p>
        </w:tc>
      </w:tr>
      <w:tr w:rsidR="009635EC" w:rsidRPr="002746C5" w:rsidTr="003710B7">
        <w:trPr>
          <w:cantSplit/>
          <w:trHeight w:val="1164"/>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Number and extent of priority species.</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Isles of Scilly Biodiversity Audit identifies 293 priority species that are in need of conservation action.</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Of these 31 are reported to be declining and 6 rapidly declining: Common Tern, Roseate Tern, Herring Gull (birds), Shepherd’s Needle, Prickly Saltwort and Shore Dock (flowering plants).</w:t>
            </w:r>
          </w:p>
        </w:tc>
        <w:tc>
          <w:tcPr>
            <w:tcW w:w="2835" w:type="dxa"/>
          </w:tcPr>
          <w:p w:rsidR="009635EC" w:rsidRPr="002746C5" w:rsidRDefault="009635EC" w:rsidP="003710B7">
            <w:pPr>
              <w:tabs>
                <w:tab w:val="left" w:pos="5685"/>
              </w:tabs>
              <w:rPr>
                <w:rFonts w:asciiTheme="majorHAnsi" w:hAnsiTheme="majorHAnsi" w:cs="Arial"/>
                <w:color w:val="1F497D"/>
                <w:sz w:val="18"/>
                <w:szCs w:val="18"/>
              </w:rPr>
            </w:pPr>
            <w:r w:rsidRPr="002746C5">
              <w:rPr>
                <w:rFonts w:asciiTheme="majorHAnsi" w:hAnsiTheme="majorHAnsi" w:cs="Arial"/>
                <w:color w:val="1F497D"/>
                <w:sz w:val="18"/>
                <w:szCs w:val="18"/>
              </w:rPr>
              <w:t>Supplementary information to BAP headline indicator.</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Number and % land cover of agri-environment schemes (Environmental Stewardship)</w:t>
            </w:r>
          </w:p>
        </w:tc>
        <w:tc>
          <w:tcPr>
            <w:tcW w:w="6095" w:type="dxa"/>
          </w:tcPr>
          <w:p w:rsidR="009635EC" w:rsidRPr="002746C5" w:rsidRDefault="009635EC" w:rsidP="003710B7">
            <w:pPr>
              <w:autoSpaceDE w:val="0"/>
              <w:autoSpaceDN w:val="0"/>
              <w:adjustRightInd w:val="0"/>
              <w:rPr>
                <w:rFonts w:asciiTheme="majorHAnsi" w:hAnsiTheme="majorHAnsi" w:cs="BookAntiqua"/>
                <w:color w:val="1F497D"/>
                <w:sz w:val="18"/>
                <w:szCs w:val="18"/>
              </w:rPr>
            </w:pPr>
            <w:r w:rsidRPr="002746C5">
              <w:rPr>
                <w:rFonts w:asciiTheme="majorHAnsi" w:hAnsiTheme="majorHAnsi"/>
                <w:color w:val="1F497D"/>
                <w:sz w:val="18"/>
                <w:szCs w:val="18"/>
              </w:rPr>
              <w:t xml:space="preserve">The Isles of Scilly Biodiversity Audit reports that </w:t>
            </w:r>
            <w:r w:rsidRPr="002746C5">
              <w:rPr>
                <w:rFonts w:asciiTheme="majorHAnsi" w:hAnsiTheme="majorHAnsi" w:cs="BookAntiqua"/>
                <w:color w:val="1F497D"/>
                <w:sz w:val="18"/>
                <w:szCs w:val="18"/>
              </w:rPr>
              <w:t>the use of agri-environmental funding can be inflexible and targeted at crops not viable on Scilly and their use is very limited on the islands. The lack of many of these schemes on the islands will have an impact on biodiversity. There is further work underway to identify ways of incorporating Single Farm Payments into the agricultural uniqueness of the islands as there would be significant environmental benefits to be gained.</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s="BookAntiqua"/>
                <w:color w:val="1F497D"/>
                <w:sz w:val="18"/>
                <w:szCs w:val="18"/>
              </w:rPr>
              <w:t>Natural England has submitted a Special Project status for the islands; this is currently under consideration. This status will allow some bids for both Entry and Higher level Stewardship to receive</w:t>
            </w:r>
            <w:r w:rsidRPr="00CD50B8">
              <w:rPr>
                <w:rFonts w:asciiTheme="majorHAnsi" w:hAnsiTheme="majorHAnsi" w:cs="BookAntiqua"/>
                <w:color w:val="1F497D"/>
                <w:sz w:val="18"/>
                <w:szCs w:val="18"/>
                <w:lang w:val="en-GB"/>
              </w:rPr>
              <w:t xml:space="preserve"> favourable</w:t>
            </w:r>
            <w:r w:rsidRPr="002746C5">
              <w:rPr>
                <w:rFonts w:asciiTheme="majorHAnsi" w:hAnsiTheme="majorHAnsi" w:cs="BookAntiqua"/>
                <w:color w:val="1F497D"/>
                <w:sz w:val="18"/>
                <w:szCs w:val="18"/>
              </w:rPr>
              <w:t xml:space="preserve"> consideration in view of the unique environmental heritage of the islands. Higher Level Stewardship (HLS) is being pursued by some tenant farmers and by the Tresco Estate, particularly in the arable margin and hedge habitats.</w:t>
            </w:r>
          </w:p>
        </w:tc>
      </w:tr>
      <w:tr w:rsidR="009635EC" w:rsidRPr="002746C5" w:rsidTr="003710B7">
        <w:trPr>
          <w:cantSplit/>
          <w:trHeight w:val="1216"/>
        </w:trPr>
        <w:tc>
          <w:tcPr>
            <w:tcW w:w="2518" w:type="dxa"/>
            <w:vMerge w:val="restart"/>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t>SA Objective 2</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Support sustainable communities</w:t>
            </w:r>
          </w:p>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Affordable housing completions</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Target: 5 per year. Local Plan Policy 3 prohibits new build open market housing.</w:t>
            </w:r>
          </w:p>
        </w:tc>
        <w:tc>
          <w:tcPr>
            <w:tcW w:w="609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78 between April 2005 and March 2012 (11 per year)</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Data provided by the Communities and Local Government website indicates that no housing was built in the years 2013 / 2014 or 2014 / 2015.</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s="Arial"/>
                <w:color w:val="1F497D"/>
                <w:sz w:val="18"/>
                <w:szCs w:val="18"/>
              </w:rPr>
              <w:t>All new homes in the Isles of Scilly are affordable homes.  The target of 5 per year is being exceeded.</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shd w:val="clear" w:color="auto" w:fill="auto"/>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Deprivation statistics</w:t>
            </w:r>
          </w:p>
          <w:p w:rsidR="009635EC" w:rsidRPr="002746C5" w:rsidRDefault="009079A4" w:rsidP="003710B7">
            <w:pPr>
              <w:rPr>
                <w:rFonts w:asciiTheme="majorHAnsi" w:hAnsiTheme="majorHAnsi"/>
                <w:color w:val="1F497D"/>
                <w:sz w:val="18"/>
                <w:szCs w:val="18"/>
              </w:rPr>
            </w:pPr>
            <w:hyperlink r:id="rId157" w:history="1">
              <w:r w:rsidR="009635EC" w:rsidRPr="002746C5">
                <w:rPr>
                  <w:rStyle w:val="Hyperlink"/>
                  <w:rFonts w:asciiTheme="majorHAnsi" w:hAnsiTheme="majorHAnsi"/>
                  <w:color w:val="1F497D"/>
                  <w:sz w:val="18"/>
                  <w:szCs w:val="18"/>
                </w:rPr>
                <w:t>http://opendatacommunities.org/showcase/dashboard/local_authorities/unitary-authority/scilly</w:t>
              </w:r>
            </w:hyperlink>
          </w:p>
        </w:tc>
        <w:tc>
          <w:tcPr>
            <w:tcW w:w="6095" w:type="dxa"/>
            <w:shd w:val="clear" w:color="auto" w:fill="auto"/>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CLG Index of Multiple Deprivation 2010 identifies that the Isles of Scilly is positioned at 134 out of 326 English Local Authority Areas, which is in the middle region for the combined deprivation data.  </w:t>
            </w:r>
            <w:r w:rsidRPr="00CD50B8">
              <w:rPr>
                <w:rFonts w:asciiTheme="majorHAnsi" w:hAnsiTheme="majorHAnsi"/>
                <w:color w:val="1F497D"/>
                <w:sz w:val="18"/>
                <w:szCs w:val="18"/>
                <w:lang w:val="en-GB"/>
              </w:rPr>
              <w:t>By comparison, Cornwall is positioned at 82, which is just outside the top 25% most deprived areas.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Isles of Scilly performs well with respect to:</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income: top 1%;</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Employment: top 1%;</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Crime: top 1%</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Health and disability: top 40%;</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Education, skills and training: top 5%; and</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and performs poorly with respect to:</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Barriers to housing and services: top 1% worst areas</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Living environment: top 1% worst</w:t>
            </w:r>
          </w:p>
        </w:tc>
        <w:tc>
          <w:tcPr>
            <w:tcW w:w="2835" w:type="dxa"/>
            <w:shd w:val="clear" w:color="auto" w:fill="auto"/>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The data source for this information suggest the Isles of Scilly is amongst the least deprived with respect to income, employment, health, education and crime; but amongst the most deprived with respect to barriers to housing/services and living environment. Average wages are, however, low and there is a problem with seasonal employment.</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 xml:space="preserve">This information is misleading and it is likely to be as a result of an anomaly of measuring criteria.  Income is clearly not within the top 1% with the majority of employment being seasons and </w:t>
            </w:r>
            <w:r w:rsidRPr="002746C5">
              <w:rPr>
                <w:rFonts w:asciiTheme="majorHAnsi" w:hAnsiTheme="majorHAnsi" w:cs="Arial"/>
                <w:color w:val="1F497D"/>
                <w:sz w:val="18"/>
                <w:szCs w:val="18"/>
              </w:rPr>
              <w:lastRenderedPageBreak/>
              <w:t>based on lower earning of the hospitality industry.  Steps will need to be taken to ensure inaccurate sources of information are avoided and only accurate data is used to reflect the actual deprivation position of the Islands</w:t>
            </w:r>
          </w:p>
          <w:p w:rsidR="009635EC" w:rsidRPr="002746C5" w:rsidRDefault="009635EC" w:rsidP="003710B7">
            <w:pPr>
              <w:pStyle w:val="BodyTextIndent2"/>
              <w:ind w:left="0"/>
              <w:rPr>
                <w:rFonts w:asciiTheme="majorHAnsi" w:hAnsiTheme="majorHAnsi" w:cs="Arial"/>
                <w:color w:val="1F497D"/>
                <w:sz w:val="18"/>
                <w:szCs w:val="18"/>
              </w:rPr>
            </w:pP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The poor living environment may be due to a low score with respect to the amount of greenspace and this may be a calculation anomaly based on a lack of formal space rather than the quality of the environment, which is evidently good.</w:t>
            </w:r>
          </w:p>
          <w:p w:rsidR="009635EC" w:rsidRPr="002746C5" w:rsidRDefault="009635EC" w:rsidP="003710B7">
            <w:pPr>
              <w:rPr>
                <w:rFonts w:asciiTheme="majorHAnsi" w:hAnsiTheme="majorHAnsi" w:cs="Arial"/>
                <w:color w:val="1F497D"/>
                <w:sz w:val="18"/>
                <w:szCs w:val="18"/>
              </w:rPr>
            </w:pP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The low score for access to housing / services reflects the poor access to services on the off islands.</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Access to essential services on St Mary’s</w:t>
            </w:r>
          </w:p>
          <w:p w:rsidR="009635EC" w:rsidRPr="002746C5" w:rsidRDefault="009635EC" w:rsidP="003710B7">
            <w:pPr>
              <w:rPr>
                <w:rFonts w:asciiTheme="majorHAnsi" w:hAnsiTheme="majorHAnsi"/>
                <w:b/>
                <w:color w:val="1F497D"/>
                <w:sz w:val="18"/>
                <w:szCs w:val="18"/>
              </w:rPr>
            </w:pPr>
            <w:r w:rsidRPr="002746C5">
              <w:rPr>
                <w:rFonts w:asciiTheme="majorHAnsi" w:hAnsiTheme="majorHAnsi" w:cs="Arial"/>
                <w:color w:val="1F497D"/>
                <w:sz w:val="18"/>
                <w:szCs w:val="18"/>
              </w:rPr>
              <w:t>Primary school and secondary school; post office; GP; cottage hospital; leisure/recreational facility/formal open space.</w:t>
            </w:r>
          </w:p>
        </w:tc>
        <w:tc>
          <w:tcPr>
            <w:tcW w:w="609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Cottage hospital, although many hospital appointments involve trips to mainland; limited leisure with facilities such as a public sports centre not being available on the islands. Formal open space not known. A community facility was lost in 2007.</w:t>
            </w:r>
          </w:p>
        </w:tc>
        <w:tc>
          <w:tcPr>
            <w:tcW w:w="2835" w:type="dxa"/>
            <w:vMerge w:val="restart"/>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Inhabitants of St Mary’s have access to essential services, but overall access to services on the Islands is poor compared to other parts of the UK. Off islands suffer from a</w:t>
            </w:r>
            <w:r w:rsidRPr="002746C5">
              <w:rPr>
                <w:rFonts w:asciiTheme="majorHAnsi" w:hAnsiTheme="majorHAnsi" w:cs="Arial"/>
                <w:color w:val="1F497D"/>
                <w:sz w:val="18"/>
                <w:szCs w:val="18"/>
              </w:rPr>
              <w:t>dditional cost and physical difficulty of accessing services on St. Mary’s.</w:t>
            </w:r>
          </w:p>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Access to essential services on the off islands</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Primary school and secondary school; post office; GP; cottage hospital; leisure/recreational facility.</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s="Arial"/>
                <w:color w:val="1F497D"/>
                <w:sz w:val="18"/>
                <w:szCs w:val="18"/>
              </w:rPr>
              <w:t>Additional cost and physical difficulty of accessing services on St. Mary’s</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597"/>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Infrastructure provision (utilities, transport and communications)</w:t>
            </w:r>
          </w:p>
        </w:tc>
        <w:tc>
          <w:tcPr>
            <w:tcW w:w="609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olor w:val="1F497D"/>
                <w:sz w:val="18"/>
                <w:szCs w:val="18"/>
              </w:rPr>
              <w:t>Indicator(s) needed</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743"/>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Cost of living</w:t>
            </w:r>
          </w:p>
        </w:tc>
        <w:tc>
          <w:tcPr>
            <w:tcW w:w="6095" w:type="dxa"/>
          </w:tcPr>
          <w:p w:rsidR="009635EC" w:rsidRPr="002746C5" w:rsidRDefault="009635EC" w:rsidP="003710B7">
            <w:pPr>
              <w:pStyle w:val="BodyTextIndent2"/>
              <w:ind w:left="0"/>
              <w:rPr>
                <w:rFonts w:asciiTheme="majorHAnsi" w:hAnsiTheme="majorHAnsi"/>
                <w:color w:val="1F497D"/>
                <w:sz w:val="18"/>
                <w:szCs w:val="18"/>
              </w:rPr>
            </w:pPr>
            <w:r w:rsidRPr="002746C5">
              <w:rPr>
                <w:rFonts w:asciiTheme="majorHAnsi" w:hAnsiTheme="majorHAnsi"/>
                <w:color w:val="1F497D"/>
                <w:sz w:val="18"/>
                <w:szCs w:val="18"/>
              </w:rPr>
              <w:t>Foodstuffs are estimated to be 20% higher than the mainland and construction costs are estimated to be 40-50% higher than the mainland (Isles of Scilly Waste Strategy Document, April 2009)</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combination of poor accessibility to services for the islands as a whole and high costs of living are significant issues.</w:t>
            </w:r>
          </w:p>
        </w:tc>
      </w:tr>
      <w:tr w:rsidR="009635EC" w:rsidRPr="002746C5" w:rsidTr="003710B7">
        <w:trPr>
          <w:cantSplit/>
          <w:trHeight w:val="74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Fuel poverty in homes</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29.5% of homes are identified by the CLG as being ‘fuel poor’ compared with 22.8% in Cornwall and 16.5% in the South West (DECC 2012)</w:t>
            </w:r>
          </w:p>
        </w:tc>
        <w:tc>
          <w:tcPr>
            <w:tcW w:w="283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Fuel poverty is an important issue although with the Isles of Scilly having a relatively low incidence.</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Pupils achieving 5 or more GCSEs at A-C or equivalent including English and maths</w:t>
            </w:r>
          </w:p>
          <w:p w:rsidR="009635EC" w:rsidRPr="002746C5" w:rsidRDefault="009079A4" w:rsidP="003710B7">
            <w:pPr>
              <w:pStyle w:val="BodyTextIndent2"/>
              <w:ind w:left="0"/>
              <w:rPr>
                <w:rFonts w:asciiTheme="majorHAnsi" w:hAnsiTheme="majorHAnsi" w:cs="Arial"/>
                <w:color w:val="1F497D"/>
                <w:sz w:val="18"/>
                <w:szCs w:val="18"/>
              </w:rPr>
            </w:pPr>
            <w:hyperlink r:id="rId158" w:history="1">
              <w:r w:rsidR="009635EC" w:rsidRPr="002746C5">
                <w:rPr>
                  <w:rStyle w:val="Hyperlink"/>
                  <w:rFonts w:asciiTheme="majorHAnsi" w:hAnsiTheme="majorHAnsi" w:cs="Arial"/>
                  <w:color w:val="1F497D"/>
                  <w:sz w:val="18"/>
                  <w:szCs w:val="18"/>
                </w:rPr>
                <w:t>http://www.education.gov.uk/cgi-bin/schools/performance/school.pl?urn=133554</w:t>
              </w:r>
            </w:hyperlink>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Department for Education data indicates that the Five Islands School consistently performs better than Cornwall and the national average.</w:t>
            </w:r>
          </w:p>
        </w:tc>
        <w:tc>
          <w:tcPr>
            <w:tcW w:w="283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The Isles of Scilly has a consistently excellent standard of education to gcse level. Post-16 education is not provided on island and educational grants do not cover the cost of sending students to mainland colleges.</w:t>
            </w:r>
          </w:p>
        </w:tc>
      </w:tr>
      <w:tr w:rsidR="009635EC" w:rsidRPr="002746C5" w:rsidTr="003710B7">
        <w:trPr>
          <w:cantSplit/>
          <w:trHeight w:val="739"/>
        </w:trPr>
        <w:tc>
          <w:tcPr>
            <w:tcW w:w="2518" w:type="dxa"/>
            <w:vMerge w:val="restart"/>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t>SA Objective 3</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Support sustainable economic development</w:t>
            </w:r>
          </w:p>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Employment land available by type</w:t>
            </w:r>
          </w:p>
        </w:tc>
        <w:tc>
          <w:tcPr>
            <w:tcW w:w="609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Total Employment Area is 15,985m².  This includes the Island Hall on St Agnes (260m</w:t>
            </w:r>
            <w:r w:rsidRPr="002746C5">
              <w:rPr>
                <w:rFonts w:asciiTheme="majorHAnsi" w:hAnsiTheme="majorHAnsi" w:cs="Arial"/>
                <w:color w:val="1F497D"/>
                <w:sz w:val="18"/>
                <w:szCs w:val="18"/>
                <w:vertAlign w:val="superscript"/>
              </w:rPr>
              <w:t>2</w:t>
            </w:r>
            <w:r w:rsidRPr="002746C5">
              <w:rPr>
                <w:rFonts w:asciiTheme="majorHAnsi" w:hAnsiTheme="majorHAnsi" w:cs="Arial"/>
                <w:color w:val="1F497D"/>
                <w:sz w:val="18"/>
                <w:szCs w:val="18"/>
              </w:rPr>
              <w:t>), Porthmellon Innovation Centre (470m</w:t>
            </w:r>
            <w:r w:rsidRPr="002746C5">
              <w:rPr>
                <w:rFonts w:asciiTheme="majorHAnsi" w:hAnsiTheme="majorHAnsi" w:cs="Arial"/>
                <w:color w:val="1F497D"/>
                <w:sz w:val="18"/>
                <w:szCs w:val="18"/>
                <w:vertAlign w:val="superscript"/>
              </w:rPr>
              <w:t>2</w:t>
            </w:r>
            <w:r w:rsidRPr="002746C5">
              <w:rPr>
                <w:rFonts w:asciiTheme="majorHAnsi" w:hAnsiTheme="majorHAnsi" w:cs="Arial"/>
                <w:color w:val="1F497D"/>
                <w:sz w:val="18"/>
                <w:szCs w:val="18"/>
              </w:rPr>
              <w:t>) and the redevelopment at Porthcressa (106m</w:t>
            </w:r>
            <w:r w:rsidRPr="002746C5">
              <w:rPr>
                <w:rFonts w:asciiTheme="majorHAnsi" w:hAnsiTheme="majorHAnsi" w:cs="Arial"/>
                <w:color w:val="1F497D"/>
                <w:sz w:val="18"/>
                <w:szCs w:val="18"/>
                <w:vertAlign w:val="superscript"/>
              </w:rPr>
              <w:t>2</w:t>
            </w:r>
            <w:r w:rsidRPr="002746C5">
              <w:rPr>
                <w:rFonts w:asciiTheme="majorHAnsi" w:hAnsiTheme="majorHAnsi" w:cs="Arial"/>
                <w:color w:val="1F497D"/>
                <w:sz w:val="18"/>
                <w:szCs w:val="18"/>
              </w:rPr>
              <w:t>)</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(Annual Monitoring Report 2012)</w:t>
            </w:r>
          </w:p>
        </w:tc>
        <w:tc>
          <w:tcPr>
            <w:tcW w:w="283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Increase of 800m² compared with 2005</w:t>
            </w:r>
          </w:p>
        </w:tc>
      </w:tr>
      <w:tr w:rsidR="009635EC" w:rsidRPr="002746C5" w:rsidTr="003710B7">
        <w:trPr>
          <w:cantSplit/>
          <w:trHeight w:val="743"/>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b/>
                <w:color w:val="1F497D"/>
                <w:sz w:val="18"/>
                <w:szCs w:val="18"/>
              </w:rPr>
              <w:t>Access to employment</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5% of residents on the Isles of Scilly commute to the mainland</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olor w:val="1F497D"/>
                <w:sz w:val="18"/>
                <w:szCs w:val="18"/>
              </w:rPr>
              <w:t>90% of the residents on St Mary’s and the off-islands tend to work on the island in which they live</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Stable</w:t>
            </w:r>
          </w:p>
        </w:tc>
      </w:tr>
      <w:tr w:rsidR="009635EC" w:rsidRPr="002746C5" w:rsidTr="003710B7">
        <w:trPr>
          <w:cantSplit/>
          <w:trHeight w:val="324"/>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Value of agricultural output</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No data</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330"/>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Value of woodland produce</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No data</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1187"/>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Value of tourism economy</w:t>
            </w:r>
          </w:p>
          <w:p w:rsidR="009635EC" w:rsidRPr="002746C5" w:rsidRDefault="009635EC" w:rsidP="003710B7">
            <w:pPr>
              <w:rPr>
                <w:rFonts w:asciiTheme="majorHAnsi" w:hAnsiTheme="majorHAnsi" w:cs="Arial"/>
                <w:color w:val="1F497D"/>
                <w:sz w:val="18"/>
                <w:szCs w:val="18"/>
              </w:rPr>
            </w:pP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£60,000,000 (2005: more than 85% of GDP)</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(Heritage and Culture Secretary)</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The Visit Cornwall Value of Tourism Report 2011 estimates the total visitor related spend as £34,341,000.</w:t>
            </w:r>
          </w:p>
          <w:p w:rsidR="009635EC" w:rsidRPr="002746C5" w:rsidRDefault="009079A4" w:rsidP="003710B7">
            <w:pPr>
              <w:pStyle w:val="BodyTextIndent2"/>
              <w:ind w:left="0"/>
              <w:rPr>
                <w:rFonts w:asciiTheme="majorHAnsi" w:hAnsiTheme="majorHAnsi" w:cs="Arial"/>
                <w:color w:val="1F497D"/>
                <w:sz w:val="18"/>
                <w:szCs w:val="18"/>
              </w:rPr>
            </w:pPr>
            <w:hyperlink r:id="rId159" w:anchor=".VWg4T3Nx4RY" w:history="1">
              <w:r w:rsidR="009635EC" w:rsidRPr="002746C5">
                <w:rPr>
                  <w:rStyle w:val="Hyperlink"/>
                  <w:rFonts w:asciiTheme="majorHAnsi" w:hAnsiTheme="majorHAnsi" w:cs="Arial"/>
                  <w:color w:val="1F497D"/>
                  <w:sz w:val="18"/>
                  <w:szCs w:val="18"/>
                </w:rPr>
                <w:t>https://www.visitcornwall.com/industry/research#.VWg4T3Nx4RY</w:t>
              </w:r>
            </w:hyperlink>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significantly lower figure in 2011 may be due to the recession or a different calculation method.</w:t>
            </w:r>
          </w:p>
        </w:tc>
      </w:tr>
      <w:tr w:rsidR="009635EC" w:rsidRPr="002746C5" w:rsidTr="003710B7">
        <w:trPr>
          <w:cantSplit/>
          <w:trHeight w:val="1022"/>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Gross value added per head</w:t>
            </w:r>
          </w:p>
          <w:p w:rsidR="009635EC" w:rsidRPr="002746C5" w:rsidRDefault="009079A4" w:rsidP="003710B7">
            <w:pPr>
              <w:pStyle w:val="BodyTextIndent2"/>
              <w:ind w:left="0"/>
              <w:rPr>
                <w:rFonts w:asciiTheme="majorHAnsi" w:hAnsiTheme="majorHAnsi" w:cs="Arial"/>
                <w:color w:val="1F497D"/>
                <w:sz w:val="18"/>
                <w:szCs w:val="18"/>
              </w:rPr>
            </w:pPr>
            <w:hyperlink r:id="rId160" w:history="1">
              <w:r w:rsidR="009635EC" w:rsidRPr="002746C5">
                <w:rPr>
                  <w:rStyle w:val="Hyperlink"/>
                  <w:rFonts w:asciiTheme="majorHAnsi" w:hAnsiTheme="majorHAnsi" w:cs="Arial"/>
                  <w:color w:val="1F497D"/>
                  <w:sz w:val="18"/>
                  <w:szCs w:val="18"/>
                </w:rPr>
                <w:t>http://www.nomisweb.co.uk/census/2011</w:t>
              </w:r>
            </w:hyperlink>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£16,672 (2005)</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UK £19,049 (2005)</w:t>
            </w:r>
          </w:p>
        </w:tc>
        <w:tc>
          <w:tcPr>
            <w:tcW w:w="2835" w:type="dxa"/>
          </w:tcPr>
          <w:p w:rsidR="009635EC" w:rsidRPr="002746C5" w:rsidRDefault="009635EC" w:rsidP="003710B7">
            <w:pPr>
              <w:pStyle w:val="BodyTextIndent2"/>
              <w:ind w:left="0"/>
              <w:rPr>
                <w:rFonts w:asciiTheme="majorHAnsi" w:hAnsiTheme="majorHAnsi"/>
                <w:color w:val="1F497D"/>
                <w:sz w:val="18"/>
                <w:szCs w:val="18"/>
              </w:rPr>
            </w:pPr>
            <w:r w:rsidRPr="002746C5">
              <w:rPr>
                <w:rFonts w:asciiTheme="majorHAnsi" w:hAnsiTheme="majorHAnsi"/>
                <w:color w:val="1F497D"/>
                <w:sz w:val="18"/>
                <w:szCs w:val="18"/>
              </w:rPr>
              <w:t>The 2001 also Census indicates that gva per head is low when compared to the UK.</w:t>
            </w:r>
          </w:p>
        </w:tc>
      </w:tr>
      <w:tr w:rsidR="009635EC" w:rsidRPr="002746C5" w:rsidTr="003710B7">
        <w:trPr>
          <w:cantSplit/>
          <w:trHeight w:val="1168"/>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Average weekly wage</w:t>
            </w:r>
          </w:p>
          <w:p w:rsidR="009635EC" w:rsidRPr="002746C5" w:rsidRDefault="009079A4" w:rsidP="003710B7">
            <w:pPr>
              <w:pStyle w:val="BodyTextIndent2"/>
              <w:ind w:left="0"/>
              <w:rPr>
                <w:rFonts w:asciiTheme="majorHAnsi" w:hAnsiTheme="majorHAnsi" w:cs="Arial"/>
                <w:color w:val="1F497D"/>
                <w:sz w:val="18"/>
                <w:szCs w:val="18"/>
              </w:rPr>
            </w:pPr>
            <w:hyperlink r:id="rId161" w:history="1">
              <w:r w:rsidR="009635EC" w:rsidRPr="002746C5">
                <w:rPr>
                  <w:rStyle w:val="Hyperlink"/>
                  <w:rFonts w:asciiTheme="majorHAnsi" w:hAnsiTheme="majorHAnsi" w:cs="Arial"/>
                  <w:color w:val="1F497D"/>
                  <w:sz w:val="18"/>
                  <w:szCs w:val="18"/>
                </w:rPr>
                <w:t>http://www.neighbourhood.statistics.gov.uk/HTMLDocs/dvc126/</w:t>
              </w:r>
            </w:hyperlink>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£321 (Cornwall, not available for Isles of Scilly alone)</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£390 UK</w:t>
            </w:r>
          </w:p>
        </w:tc>
        <w:tc>
          <w:tcPr>
            <w:tcW w:w="2835" w:type="dxa"/>
            <w:vMerge w:val="restart"/>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The Annual Survey of Hours and Earnings, ONS 2008 indicates that the Isles of Scilly has one of the lowest weekly wages in the UK. The 2001 Census and indicate that the economy is dominated by tourism and that much work is part time. A relatively large proportion of the workforce is </w:t>
            </w:r>
            <w:r w:rsidR="00914665" w:rsidRPr="002746C5">
              <w:rPr>
                <w:rFonts w:asciiTheme="majorHAnsi" w:hAnsiTheme="majorHAnsi"/>
                <w:color w:val="1F497D"/>
                <w:sz w:val="18"/>
                <w:szCs w:val="18"/>
              </w:rPr>
              <w:t>self-employed</w:t>
            </w:r>
            <w:r w:rsidRPr="002746C5">
              <w:rPr>
                <w:rFonts w:asciiTheme="majorHAnsi" w:hAnsiTheme="majorHAnsi"/>
                <w:color w:val="1F497D"/>
                <w:sz w:val="18"/>
                <w:szCs w:val="18"/>
              </w:rPr>
              <w:t xml:space="preserve"> with a high level of VAT registrations.</w:t>
            </w:r>
          </w:p>
          <w:p w:rsidR="009635EC" w:rsidRPr="002746C5" w:rsidRDefault="009635EC" w:rsidP="003710B7">
            <w:pPr>
              <w:rPr>
                <w:rFonts w:asciiTheme="majorHAnsi" w:hAnsiTheme="majorHAnsi"/>
                <w:color w:val="1F497D"/>
                <w:sz w:val="18"/>
                <w:szCs w:val="18"/>
              </w:rPr>
            </w:pPr>
          </w:p>
          <w:p w:rsidR="009635EC" w:rsidRPr="002746C5" w:rsidRDefault="009635EC" w:rsidP="003710B7">
            <w:pPr>
              <w:rPr>
                <w:rFonts w:asciiTheme="majorHAnsi" w:hAnsiTheme="majorHAnsi" w:cs="Arial"/>
                <w:color w:val="1F497D"/>
                <w:sz w:val="18"/>
                <w:szCs w:val="18"/>
              </w:rPr>
            </w:pPr>
            <w:r w:rsidRPr="002746C5">
              <w:rPr>
                <w:rFonts w:asciiTheme="majorHAnsi" w:hAnsiTheme="majorHAnsi"/>
                <w:color w:val="1F497D"/>
                <w:sz w:val="18"/>
                <w:szCs w:val="18"/>
              </w:rPr>
              <w:t>(IoS Socio Economic Evidence Base 2009)</w:t>
            </w:r>
          </w:p>
        </w:tc>
      </w:tr>
      <w:tr w:rsidR="009635EC" w:rsidRPr="002746C5" w:rsidTr="003710B7">
        <w:trPr>
          <w:cantSplit/>
          <w:trHeight w:val="466"/>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14665"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Self-employed</w:t>
            </w:r>
            <w:r w:rsidR="009635EC" w:rsidRPr="002746C5">
              <w:rPr>
                <w:rFonts w:asciiTheme="majorHAnsi" w:hAnsiTheme="majorHAnsi" w:cs="Arial"/>
                <w:color w:val="1F497D"/>
                <w:sz w:val="18"/>
                <w:szCs w:val="18"/>
              </w:rPr>
              <w:t xml:space="preserve"> as % total labour force</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28%</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8% UK</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613"/>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Part time as % total employees</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47.5%</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25.7% UK</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336"/>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Employment in tourism</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85%</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738"/>
        </w:trPr>
        <w:tc>
          <w:tcPr>
            <w:tcW w:w="2518" w:type="dxa"/>
            <w:vMerge/>
            <w:shd w:val="clear" w:color="auto" w:fill="548DD4"/>
          </w:tcPr>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VAT registrations per 1000 population</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5.3%</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3.9% South West</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w:t>
            </w:r>
            <w:r w:rsidRPr="002746C5">
              <w:rPr>
                <w:rFonts w:asciiTheme="majorHAnsi" w:hAnsiTheme="majorHAnsi"/>
                <w:color w:val="1F497D"/>
                <w:sz w:val="18"/>
                <w:szCs w:val="18"/>
              </w:rPr>
              <w:t xml:space="preserve">VAT registrations and </w:t>
            </w:r>
            <w:r w:rsidR="00CD50B8" w:rsidRPr="002746C5">
              <w:rPr>
                <w:rFonts w:asciiTheme="majorHAnsi" w:hAnsiTheme="majorHAnsi"/>
                <w:color w:val="1F497D"/>
                <w:sz w:val="18"/>
                <w:szCs w:val="18"/>
              </w:rPr>
              <w:t>deregistration</w:t>
            </w:r>
            <w:r w:rsidRPr="002746C5">
              <w:rPr>
                <w:rFonts w:asciiTheme="majorHAnsi" w:hAnsiTheme="majorHAnsi"/>
                <w:color w:val="1F497D"/>
                <w:sz w:val="18"/>
                <w:szCs w:val="18"/>
              </w:rPr>
              <w:t>, BERR)</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976"/>
        </w:trPr>
        <w:tc>
          <w:tcPr>
            <w:tcW w:w="2518" w:type="dxa"/>
            <w:vMerge w:val="restart"/>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lastRenderedPageBreak/>
              <w:t>SA Objective 4</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Safeguard and enhance human health</w:t>
            </w:r>
          </w:p>
        </w:tc>
        <w:tc>
          <w:tcPr>
            <w:tcW w:w="2268" w:type="dxa"/>
          </w:tcPr>
          <w:p w:rsidR="009635EC" w:rsidRPr="002746C5" w:rsidRDefault="009635EC" w:rsidP="003710B7">
            <w:pPr>
              <w:pStyle w:val="BodyTextIndent2"/>
              <w:ind w:left="0"/>
              <w:rPr>
                <w:rFonts w:asciiTheme="majorHAnsi" w:hAnsiTheme="majorHAnsi" w:cs="Arial"/>
                <w:b/>
                <w:color w:val="1F497D"/>
                <w:sz w:val="18"/>
                <w:szCs w:val="18"/>
              </w:rPr>
            </w:pPr>
            <w:r w:rsidRPr="002746C5">
              <w:rPr>
                <w:rFonts w:asciiTheme="majorHAnsi" w:hAnsiTheme="majorHAnsi" w:cs="Arial"/>
                <w:b/>
                <w:color w:val="1F497D"/>
                <w:sz w:val="18"/>
                <w:szCs w:val="18"/>
              </w:rPr>
              <w:t>Crime rate per 1000 population</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IoS 4.8</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UK 11.4</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(Devon and Cornwall Police, 2008)</w:t>
            </w:r>
          </w:p>
          <w:p w:rsidR="009635EC" w:rsidRPr="002746C5" w:rsidRDefault="009635EC" w:rsidP="003710B7">
            <w:pPr>
              <w:rPr>
                <w:rFonts w:asciiTheme="majorHAnsi" w:hAnsiTheme="majorHAnsi"/>
                <w:sz w:val="18"/>
                <w:szCs w:val="18"/>
              </w:rPr>
            </w:pPr>
            <w:r w:rsidRPr="002746C5">
              <w:rPr>
                <w:rFonts w:asciiTheme="majorHAnsi" w:hAnsiTheme="majorHAnsi" w:cs="Arial"/>
                <w:color w:val="1F497D"/>
                <w:sz w:val="18"/>
                <w:szCs w:val="18"/>
              </w:rPr>
              <w:t>31 incidents 2012 / 2013 = 14 per 1000 population</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Very low</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b/>
                <w:color w:val="1F497D"/>
                <w:sz w:val="18"/>
                <w:szCs w:val="18"/>
              </w:rPr>
            </w:pPr>
            <w:r w:rsidRPr="002746C5">
              <w:rPr>
                <w:rFonts w:asciiTheme="majorHAnsi" w:hAnsiTheme="majorHAnsi" w:cs="Arial"/>
                <w:b/>
                <w:color w:val="1F497D"/>
                <w:sz w:val="18"/>
                <w:szCs w:val="18"/>
              </w:rPr>
              <w:t>Life expectancy</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78.7 Cornwall and Isles of Scilly</w:t>
            </w:r>
          </w:p>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77.5 UK 2008</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sz w:val="18"/>
                <w:szCs w:val="18"/>
              </w:rPr>
              <w:t xml:space="preserve">       </w:t>
            </w:r>
            <w:r w:rsidR="00F63B57">
              <w:rPr>
                <w:rFonts w:asciiTheme="majorHAnsi" w:hAnsiTheme="majorHAnsi"/>
                <w:sz w:val="18"/>
                <w:szCs w:val="18"/>
              </w:rPr>
              <w:t xml:space="preserve">    </w:t>
            </w:r>
            <w:r w:rsidRPr="002746C5">
              <w:rPr>
                <w:rFonts w:asciiTheme="majorHAnsi" w:hAnsiTheme="majorHAnsi"/>
                <w:sz w:val="18"/>
                <w:szCs w:val="18"/>
              </w:rPr>
              <w:t xml:space="preserve"> </w:t>
            </w:r>
            <w:r w:rsidRPr="002746C5">
              <w:rPr>
                <w:rFonts w:asciiTheme="majorHAnsi" w:hAnsiTheme="majorHAnsi" w:cs="Arial"/>
                <w:color w:val="1F497D"/>
                <w:sz w:val="18"/>
                <w:szCs w:val="18"/>
              </w:rPr>
              <w:t>IoS       SW       UK</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M        79.3     79.5     78.6</w:t>
            </w:r>
          </w:p>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F          83.1     83.5     82.6</w:t>
            </w:r>
          </w:p>
          <w:p w:rsidR="009635EC" w:rsidRPr="002746C5" w:rsidRDefault="009635EC" w:rsidP="003710B7">
            <w:pPr>
              <w:rPr>
                <w:rFonts w:asciiTheme="majorHAnsi" w:hAnsiTheme="majorHAnsi"/>
                <w:sz w:val="18"/>
                <w:szCs w:val="18"/>
              </w:rPr>
            </w:pPr>
            <w:r w:rsidRPr="002746C5">
              <w:rPr>
                <w:rFonts w:asciiTheme="majorHAnsi" w:hAnsiTheme="majorHAnsi" w:cs="Arial"/>
                <w:color w:val="1F497D"/>
                <w:sz w:val="18"/>
                <w:szCs w:val="18"/>
              </w:rPr>
              <w:t>(ONS 2012)</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Relatively high</w:t>
            </w:r>
          </w:p>
        </w:tc>
      </w:tr>
      <w:tr w:rsidR="009635EC" w:rsidRPr="002746C5" w:rsidTr="003710B7">
        <w:trPr>
          <w:cantSplit/>
          <w:trHeight w:val="331"/>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Noise pollution</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No Data</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 Data</w:t>
            </w:r>
          </w:p>
        </w:tc>
      </w:tr>
      <w:tr w:rsidR="009635EC" w:rsidRPr="002746C5" w:rsidTr="003710B7">
        <w:trPr>
          <w:cantSplit/>
          <w:trHeight w:val="338"/>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Light Pollution</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No Data</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 Data</w:t>
            </w: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b/>
                <w:color w:val="1F497D"/>
                <w:sz w:val="18"/>
                <w:szCs w:val="18"/>
              </w:rPr>
            </w:pPr>
            <w:r w:rsidRPr="002746C5">
              <w:rPr>
                <w:rFonts w:asciiTheme="majorHAnsi" w:hAnsiTheme="majorHAnsi" w:cs="Arial"/>
                <w:b/>
                <w:color w:val="1F497D"/>
                <w:sz w:val="18"/>
                <w:szCs w:val="18"/>
              </w:rPr>
              <w:t>Access to open space and play facilities</w:t>
            </w:r>
          </w:p>
        </w:tc>
        <w:tc>
          <w:tcPr>
            <w:tcW w:w="6095" w:type="dxa"/>
          </w:tcPr>
          <w:p w:rsidR="009635EC" w:rsidRPr="002746C5" w:rsidRDefault="009635EC" w:rsidP="003710B7">
            <w:pPr>
              <w:autoSpaceDE w:val="0"/>
              <w:autoSpaceDN w:val="0"/>
              <w:adjustRightInd w:val="0"/>
              <w:rPr>
                <w:rFonts w:asciiTheme="majorHAnsi" w:hAnsiTheme="majorHAnsi" w:cs="Arial"/>
                <w:b/>
                <w:bCs/>
                <w:color w:val="1F497D"/>
                <w:sz w:val="18"/>
                <w:szCs w:val="18"/>
              </w:rPr>
            </w:pPr>
            <w:r w:rsidRPr="002746C5">
              <w:rPr>
                <w:rFonts w:asciiTheme="majorHAnsi" w:hAnsiTheme="majorHAnsi" w:cs="Arial"/>
                <w:color w:val="1F497D"/>
                <w:sz w:val="18"/>
                <w:szCs w:val="18"/>
              </w:rPr>
              <w:t>Bryher has limited play facilities with one formal outdoor play area attached to the Community Centre.</w:t>
            </w:r>
          </w:p>
          <w:p w:rsidR="009635EC" w:rsidRPr="002746C5" w:rsidRDefault="009635EC" w:rsidP="003710B7">
            <w:pPr>
              <w:autoSpaceDE w:val="0"/>
              <w:autoSpaceDN w:val="0"/>
              <w:adjustRightInd w:val="0"/>
              <w:rPr>
                <w:rFonts w:asciiTheme="majorHAnsi" w:hAnsiTheme="majorHAnsi" w:cs="Arial"/>
                <w:b/>
                <w:bCs/>
                <w:color w:val="1F497D"/>
                <w:sz w:val="18"/>
                <w:szCs w:val="18"/>
              </w:rPr>
            </w:pPr>
            <w:r w:rsidRPr="002746C5">
              <w:rPr>
                <w:rFonts w:asciiTheme="majorHAnsi" w:hAnsiTheme="majorHAnsi" w:cs="Arial"/>
                <w:color w:val="1F497D"/>
                <w:sz w:val="18"/>
                <w:szCs w:val="18"/>
              </w:rPr>
              <w:t>St Agnes has a Multi User Games Area (MUGA) as well as space for community use being available at the Island Hall. The ‘meadow’ accommodates cricket and other sports and games.</w:t>
            </w:r>
          </w:p>
          <w:p w:rsidR="009635EC" w:rsidRPr="002746C5" w:rsidRDefault="009635EC" w:rsidP="003710B7">
            <w:pPr>
              <w:autoSpaceDE w:val="0"/>
              <w:autoSpaceDN w:val="0"/>
              <w:adjustRightInd w:val="0"/>
              <w:rPr>
                <w:rFonts w:asciiTheme="majorHAnsi" w:hAnsiTheme="majorHAnsi" w:cs="Arial"/>
                <w:color w:val="1F497D"/>
                <w:sz w:val="18"/>
                <w:szCs w:val="18"/>
              </w:rPr>
            </w:pPr>
            <w:r w:rsidRPr="002746C5">
              <w:rPr>
                <w:rFonts w:asciiTheme="majorHAnsi" w:hAnsiTheme="majorHAnsi" w:cs="Arial"/>
                <w:color w:val="1F497D"/>
                <w:sz w:val="18"/>
                <w:szCs w:val="18"/>
              </w:rPr>
              <w:t>St Martin’s has a hard surface tennis court which is available for community use and a flat area for ball sports. They also have a new Community Hall which includes a sports hall.</w:t>
            </w:r>
          </w:p>
          <w:p w:rsidR="009635EC" w:rsidRPr="002746C5" w:rsidRDefault="009635EC" w:rsidP="003710B7">
            <w:pPr>
              <w:autoSpaceDE w:val="0"/>
              <w:autoSpaceDN w:val="0"/>
              <w:adjustRightInd w:val="0"/>
              <w:rPr>
                <w:rFonts w:asciiTheme="majorHAnsi" w:hAnsiTheme="majorHAnsi" w:cs="Arial"/>
                <w:color w:val="1F497D"/>
                <w:sz w:val="18"/>
                <w:szCs w:val="18"/>
              </w:rPr>
            </w:pPr>
            <w:r w:rsidRPr="002746C5">
              <w:rPr>
                <w:rFonts w:asciiTheme="majorHAnsi" w:hAnsiTheme="majorHAnsi" w:cs="Arial"/>
                <w:color w:val="1F497D"/>
                <w:sz w:val="18"/>
                <w:szCs w:val="18"/>
              </w:rPr>
              <w:t>Tresco has a substantial children’s play area. The community centre has a large hall used for a variety of sports and games and is used for registered childcare as well as parent and toddler sessions. The community centre is also used as the pavilion for the cricket pitch which is in the same area. Tresco Estate has been granted planning permission for an indoor swimming pool which will have some community access.</w:t>
            </w:r>
          </w:p>
          <w:p w:rsidR="009635EC" w:rsidRPr="002746C5" w:rsidRDefault="009635EC" w:rsidP="00706F07">
            <w:pPr>
              <w:autoSpaceDE w:val="0"/>
              <w:autoSpaceDN w:val="0"/>
              <w:adjustRightInd w:val="0"/>
              <w:rPr>
                <w:rFonts w:asciiTheme="majorHAnsi" w:hAnsiTheme="majorHAnsi" w:cs="Arial"/>
                <w:color w:val="1F497D"/>
                <w:sz w:val="18"/>
                <w:szCs w:val="18"/>
              </w:rPr>
            </w:pPr>
            <w:r w:rsidRPr="002746C5">
              <w:rPr>
                <w:rFonts w:asciiTheme="majorHAnsi" w:hAnsiTheme="majorHAnsi" w:cs="Arial"/>
                <w:bCs/>
                <w:color w:val="1F497D"/>
                <w:sz w:val="18"/>
                <w:szCs w:val="18"/>
              </w:rPr>
              <w:t xml:space="preserve">St Mary’s has a </w:t>
            </w:r>
            <w:r w:rsidRPr="002746C5">
              <w:rPr>
                <w:rFonts w:asciiTheme="majorHAnsi" w:hAnsiTheme="majorHAnsi" w:cs="Arial"/>
                <w:color w:val="1F497D"/>
                <w:sz w:val="18"/>
                <w:szCs w:val="18"/>
              </w:rPr>
              <w:t>purpose built children’s play area on the Garrison sports field which also accommodates football, cricket and hockey; and a tarmac tennis court. The Primary School at Carn Gwaval accommodate</w:t>
            </w:r>
            <w:r w:rsidR="00706F07">
              <w:rPr>
                <w:rFonts w:asciiTheme="majorHAnsi" w:hAnsiTheme="majorHAnsi" w:cs="Arial"/>
                <w:color w:val="1F497D"/>
                <w:sz w:val="18"/>
                <w:szCs w:val="18"/>
              </w:rPr>
              <w:t>s</w:t>
            </w:r>
            <w:r w:rsidRPr="002746C5">
              <w:rPr>
                <w:rFonts w:asciiTheme="majorHAnsi" w:hAnsiTheme="majorHAnsi" w:cs="Arial"/>
                <w:color w:val="1F497D"/>
                <w:sz w:val="18"/>
                <w:szCs w:val="18"/>
              </w:rPr>
              <w:t xml:space="preserve"> indoor, grass and two MUGA’s. A skate park is located on an area of the school playing field. St Mary’s also has an enclosed community swimming pool.</w:t>
            </w:r>
          </w:p>
        </w:tc>
        <w:tc>
          <w:tcPr>
            <w:tcW w:w="2835" w:type="dxa"/>
          </w:tcPr>
          <w:p w:rsidR="009635EC" w:rsidRPr="002746C5" w:rsidRDefault="009635EC" w:rsidP="003710B7">
            <w:pPr>
              <w:autoSpaceDE w:val="0"/>
              <w:autoSpaceDN w:val="0"/>
              <w:adjustRightInd w:val="0"/>
              <w:rPr>
                <w:rFonts w:asciiTheme="majorHAnsi" w:hAnsiTheme="majorHAnsi" w:cs="Arial"/>
                <w:color w:val="1F497D"/>
                <w:sz w:val="18"/>
                <w:szCs w:val="18"/>
              </w:rPr>
            </w:pPr>
            <w:r w:rsidRPr="002746C5">
              <w:rPr>
                <w:rFonts w:asciiTheme="majorHAnsi" w:hAnsiTheme="majorHAnsi" w:cs="Arial"/>
                <w:color w:val="1F497D"/>
                <w:sz w:val="18"/>
                <w:szCs w:val="18"/>
              </w:rPr>
              <w:t>An audit to inform the Play Strategy notes that the islands have a disparate and limited range of play environments. The facilities themselves are often in poor repair and need significant upgrading. Many of the play opportunities are structured and others are more informal. It is invariably the role of volunteers and community groups that maintain and run these provisions.</w:t>
            </w:r>
          </w:p>
          <w:p w:rsidR="009635EC" w:rsidRPr="002746C5" w:rsidRDefault="009635EC" w:rsidP="003710B7">
            <w:pPr>
              <w:autoSpaceDE w:val="0"/>
              <w:autoSpaceDN w:val="0"/>
              <w:adjustRightInd w:val="0"/>
              <w:rPr>
                <w:rFonts w:asciiTheme="majorHAnsi" w:hAnsiTheme="majorHAnsi" w:cs="Arial"/>
                <w:color w:val="1F497D"/>
                <w:sz w:val="18"/>
                <w:szCs w:val="18"/>
              </w:rPr>
            </w:pPr>
          </w:p>
          <w:p w:rsidR="009635EC" w:rsidRPr="002746C5" w:rsidRDefault="009635EC" w:rsidP="003710B7">
            <w:pPr>
              <w:autoSpaceDE w:val="0"/>
              <w:autoSpaceDN w:val="0"/>
              <w:adjustRightInd w:val="0"/>
              <w:rPr>
                <w:rFonts w:asciiTheme="majorHAnsi" w:hAnsiTheme="majorHAnsi" w:cs="Arial"/>
                <w:color w:val="1F497D"/>
                <w:sz w:val="18"/>
                <w:szCs w:val="18"/>
              </w:rPr>
            </w:pPr>
            <w:r w:rsidRPr="002746C5">
              <w:rPr>
                <w:rFonts w:asciiTheme="majorHAnsi" w:hAnsiTheme="majorHAnsi" w:cs="Arial"/>
                <w:color w:val="1F497D"/>
                <w:sz w:val="18"/>
                <w:szCs w:val="18"/>
              </w:rPr>
              <w:t xml:space="preserve">Key targets identified in the Play Strategy are: creation of a </w:t>
            </w:r>
            <w:r w:rsidR="00914665" w:rsidRPr="002746C5">
              <w:rPr>
                <w:rFonts w:asciiTheme="majorHAnsi" w:hAnsiTheme="majorHAnsi" w:cs="Arial"/>
                <w:color w:val="1F497D"/>
                <w:sz w:val="18"/>
                <w:szCs w:val="18"/>
              </w:rPr>
              <w:t>multi-use</w:t>
            </w:r>
            <w:r w:rsidRPr="002746C5">
              <w:rPr>
                <w:rFonts w:asciiTheme="majorHAnsi" w:hAnsiTheme="majorHAnsi" w:cs="Arial"/>
                <w:color w:val="1F497D"/>
                <w:sz w:val="18"/>
                <w:szCs w:val="18"/>
              </w:rPr>
              <w:t xml:space="preserve"> games area on St Mary’s; provision of </w:t>
            </w:r>
            <w:r w:rsidR="00914665" w:rsidRPr="002746C5">
              <w:rPr>
                <w:rFonts w:asciiTheme="majorHAnsi" w:hAnsiTheme="majorHAnsi" w:cs="Arial"/>
                <w:color w:val="1F497D"/>
                <w:sz w:val="18"/>
                <w:szCs w:val="18"/>
              </w:rPr>
              <w:t>multi-use</w:t>
            </w:r>
            <w:r w:rsidRPr="002746C5">
              <w:rPr>
                <w:rFonts w:asciiTheme="majorHAnsi" w:hAnsiTheme="majorHAnsi" w:cs="Arial"/>
                <w:color w:val="1F497D"/>
                <w:sz w:val="18"/>
                <w:szCs w:val="18"/>
              </w:rPr>
              <w:t xml:space="preserve"> games walls, play equipment or sports infrastructure; every island having its own designated outdoor children’s play space; support in developing provision by investing in infrastructure and equipment; and training opportunities promoting creative play.</w:t>
            </w:r>
          </w:p>
        </w:tc>
      </w:tr>
      <w:tr w:rsidR="009635EC" w:rsidRPr="002746C5" w:rsidTr="003710B7">
        <w:trPr>
          <w:cantSplit/>
          <w:trHeight w:val="1170"/>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0"/>
              <w:rPr>
                <w:rFonts w:asciiTheme="majorHAnsi" w:hAnsiTheme="majorHAnsi" w:cs="Arial"/>
                <w:b/>
                <w:color w:val="1F497D"/>
                <w:sz w:val="18"/>
                <w:szCs w:val="18"/>
              </w:rPr>
            </w:pPr>
            <w:r w:rsidRPr="002746C5">
              <w:rPr>
                <w:rFonts w:asciiTheme="majorHAnsi" w:hAnsiTheme="majorHAnsi" w:cs="Arial"/>
                <w:b/>
                <w:color w:val="1F497D"/>
                <w:sz w:val="18"/>
                <w:szCs w:val="18"/>
              </w:rPr>
              <w:t>See access to services, SA Objective 2, cost of living, SA Objective 2 and wages, SA Objective 3</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s="Arial"/>
                <w:color w:val="1F497D"/>
                <w:sz w:val="18"/>
                <w:szCs w:val="18"/>
              </w:rPr>
              <w:t>See SA Objectives 1, 2 and 3</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s="Arial"/>
                <w:color w:val="1F497D"/>
                <w:sz w:val="18"/>
                <w:szCs w:val="18"/>
              </w:rPr>
              <w:t>As illustrated in SA Objective 1 many islanders, particularly off islanders have poor access to services and the cost of living is relatively high compared to income</w:t>
            </w:r>
          </w:p>
        </w:tc>
      </w:tr>
      <w:tr w:rsidR="009635EC" w:rsidRPr="002746C5" w:rsidTr="003710B7">
        <w:trPr>
          <w:cantSplit/>
          <w:trHeight w:val="1399"/>
        </w:trPr>
        <w:tc>
          <w:tcPr>
            <w:tcW w:w="2518" w:type="dxa"/>
            <w:vMerge w:val="restart"/>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t>SA Objective 5</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Maintain and improve water quality and use water efficiently</w:t>
            </w:r>
          </w:p>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b/>
                <w:color w:val="1F497D"/>
                <w:sz w:val="18"/>
                <w:szCs w:val="18"/>
              </w:rPr>
              <w:t>Number of incidents of major or significant water pollution</w:t>
            </w:r>
          </w:p>
        </w:tc>
        <w:tc>
          <w:tcPr>
            <w:tcW w:w="6095" w:type="dxa"/>
          </w:tcPr>
          <w:p w:rsidR="009635EC" w:rsidRPr="002746C5" w:rsidRDefault="009635EC" w:rsidP="003710B7">
            <w:pPr>
              <w:pStyle w:val="BodyTextIndent2"/>
              <w:ind w:left="0"/>
              <w:rPr>
                <w:rFonts w:asciiTheme="majorHAnsi" w:hAnsiTheme="majorHAnsi" w:cs="Arial"/>
                <w:color w:val="1F497D"/>
                <w:sz w:val="18"/>
                <w:szCs w:val="18"/>
              </w:rPr>
            </w:pPr>
            <w:r w:rsidRPr="002746C5">
              <w:rPr>
                <w:rFonts w:asciiTheme="majorHAnsi" w:hAnsiTheme="majorHAnsi"/>
                <w:color w:val="1F497D"/>
                <w:sz w:val="18"/>
                <w:szCs w:val="18"/>
              </w:rPr>
              <w:t>Not known</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Whilst there is no official data available, it is considered that water objectives are generally complied with. Contamination is known to exist in a small area of St Mary’s and a small amount of lead pollution on Bryher.</w:t>
            </w:r>
          </w:p>
        </w:tc>
      </w:tr>
      <w:tr w:rsidR="009635EC" w:rsidRPr="002746C5" w:rsidTr="003710B7">
        <w:trPr>
          <w:cantSplit/>
          <w:trHeight w:val="603"/>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b/>
                <w:color w:val="1F497D"/>
                <w:sz w:val="18"/>
                <w:szCs w:val="18"/>
              </w:rPr>
              <w:t>Sites not meeting Bathing Water Directive standards</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None as currently there are no designated bathing beaches.</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1399"/>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Per capita water consumption</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150</w:t>
            </w:r>
            <w:r w:rsidRPr="00CD50B8">
              <w:rPr>
                <w:rFonts w:asciiTheme="majorHAnsi" w:hAnsiTheme="majorHAnsi"/>
                <w:color w:val="1F497D"/>
                <w:sz w:val="18"/>
                <w:szCs w:val="18"/>
                <w:lang w:val="en-GB"/>
              </w:rPr>
              <w:t xml:space="preserve"> litres</w:t>
            </w:r>
            <w:r w:rsidRPr="002746C5">
              <w:rPr>
                <w:rFonts w:asciiTheme="majorHAnsi" w:hAnsiTheme="majorHAnsi"/>
                <w:color w:val="1F497D"/>
                <w:sz w:val="18"/>
                <w:szCs w:val="18"/>
              </w:rPr>
              <w:t xml:space="preserve"> (South West 2001)</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138 litres (South West 2009)</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147 (England and Wales 2001)</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143 (England and Wales 2009)</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Whilst the southwest has lower water consumption, this is a significant issue for the Isles of Scilly since tourism has compounded the lack of availability of naturally occurring drinkable water.</w:t>
            </w:r>
          </w:p>
        </w:tc>
      </w:tr>
      <w:tr w:rsidR="009635EC" w:rsidRPr="002746C5" w:rsidTr="003710B7">
        <w:trPr>
          <w:cantSplit/>
          <w:trHeight w:val="1399"/>
        </w:trPr>
        <w:tc>
          <w:tcPr>
            <w:tcW w:w="2518" w:type="dxa"/>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lastRenderedPageBreak/>
              <w:t>SA Objective 6</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Reduce air pollution</w:t>
            </w:r>
          </w:p>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National Air Quality Standards</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 air quality management areas have been declared in the Isles of Scilly. In Cornwall AQMAs have been declared for the Camborne, Pool, and Redruth area (2005) and Bodmin (2008).</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Air quality is good in the Isles of Scilly.</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This status to be retained.</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To update and verify data see </w:t>
            </w:r>
            <w:hyperlink r:id="rId162" w:tooltip="Cornwall AQ Forum" w:history="1">
              <w:r w:rsidRPr="002746C5">
                <w:rPr>
                  <w:rStyle w:val="Hyperlink"/>
                  <w:rFonts w:asciiTheme="majorHAnsi" w:hAnsiTheme="majorHAnsi" w:cs="Arial"/>
                  <w:color w:val="1F497D"/>
                  <w:sz w:val="18"/>
                  <w:szCs w:val="18"/>
                </w:rPr>
                <w:t>Cornwall Air Quality Forum</w:t>
              </w:r>
            </w:hyperlink>
          </w:p>
        </w:tc>
      </w:tr>
      <w:tr w:rsidR="009635EC" w:rsidRPr="002746C5" w:rsidTr="003710B7">
        <w:trPr>
          <w:cantSplit/>
          <w:trHeight w:val="1192"/>
        </w:trPr>
        <w:tc>
          <w:tcPr>
            <w:tcW w:w="2518" w:type="dxa"/>
            <w:vMerge w:val="restart"/>
            <w:shd w:val="clear" w:color="auto" w:fill="548DD4"/>
          </w:tcPr>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b/>
                <w:color w:val="FFFFFF"/>
                <w:sz w:val="18"/>
                <w:szCs w:val="18"/>
              </w:rPr>
              <w:t>SA Objective 7</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Address the causes and consequences of climate change</w:t>
            </w:r>
          </w:p>
        </w:tc>
        <w:tc>
          <w:tcPr>
            <w:tcW w:w="2268" w:type="dxa"/>
          </w:tcPr>
          <w:p w:rsidR="009635EC" w:rsidRPr="00F63B57"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CO</w:t>
            </w:r>
            <w:r w:rsidRPr="002746C5">
              <w:rPr>
                <w:rFonts w:asciiTheme="majorHAnsi" w:hAnsiTheme="majorHAnsi"/>
                <w:b/>
                <w:color w:val="1F497D"/>
                <w:sz w:val="18"/>
                <w:szCs w:val="18"/>
                <w:vertAlign w:val="subscript"/>
              </w:rPr>
              <w:t>2</w:t>
            </w:r>
            <w:r w:rsidRPr="002746C5">
              <w:rPr>
                <w:rFonts w:asciiTheme="majorHAnsi" w:hAnsiTheme="majorHAnsi"/>
                <w:b/>
                <w:color w:val="1F497D"/>
                <w:sz w:val="18"/>
                <w:szCs w:val="18"/>
              </w:rPr>
              <w:t xml:space="preserve"> emissions</w:t>
            </w:r>
          </w:p>
          <w:p w:rsidR="009635EC" w:rsidRPr="002746C5" w:rsidRDefault="009635EC" w:rsidP="003710B7">
            <w:pPr>
              <w:rPr>
                <w:rFonts w:asciiTheme="majorHAnsi" w:hAnsiTheme="majorHAnsi"/>
                <w:b/>
                <w:color w:val="1F497D"/>
                <w:sz w:val="18"/>
                <w:szCs w:val="18"/>
              </w:rPr>
            </w:pPr>
            <w:r w:rsidRPr="002746C5">
              <w:rPr>
                <w:rFonts w:asciiTheme="majorHAnsi" w:hAnsiTheme="majorHAnsi"/>
                <w:color w:val="1F497D"/>
                <w:sz w:val="18"/>
                <w:szCs w:val="18"/>
              </w:rPr>
              <w:t>Climate Change Act 2008 requires reduction of 80% on 1990 levels by 2050</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A Climate Change Strategy has been produced by the Council.</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Increasing use of sustainable design, but rate of increase needs to be higher.</w:t>
            </w:r>
          </w:p>
        </w:tc>
      </w:tr>
      <w:tr w:rsidR="009635EC" w:rsidRPr="002746C5" w:rsidTr="003710B7">
        <w:trPr>
          <w:cantSplit/>
          <w:trHeight w:val="318"/>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Flood risk</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 comprehensive data</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EA have no mapped data for the Isles of Scilly as there are no rivers/fluvial flooding.</w:t>
            </w:r>
          </w:p>
        </w:tc>
      </w:tr>
      <w:tr w:rsidR="009635EC" w:rsidRPr="002746C5" w:rsidTr="003710B7">
        <w:trPr>
          <w:cantSplit/>
          <w:trHeight w:val="466"/>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Stability of coastline</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 comprehensive data</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815"/>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Properties achieving Code for Sustainable Homes rating above 2</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13 dwellings have been constructed to Code Level 3 of the Code for Sustainable Homes.  This includes affordable dwellings constructed on Bryher (2), St Martin’s (2), St Agnes (3) and St Mary’s (6).  2 Further affordable units are under construction on St Mary’s but there is no requirement to construct these to a specific code level.</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The Code for Sustainable </w:t>
            </w:r>
            <w:r w:rsidR="00CD50B8" w:rsidRPr="002746C5">
              <w:rPr>
                <w:rFonts w:asciiTheme="majorHAnsi" w:hAnsiTheme="majorHAnsi"/>
                <w:color w:val="1F497D"/>
                <w:sz w:val="18"/>
                <w:szCs w:val="18"/>
              </w:rPr>
              <w:t>Homes was</w:t>
            </w:r>
            <w:r w:rsidRPr="002746C5">
              <w:rPr>
                <w:rFonts w:asciiTheme="majorHAnsi" w:hAnsiTheme="majorHAnsi"/>
                <w:color w:val="1F497D"/>
                <w:sz w:val="18"/>
                <w:szCs w:val="18"/>
              </w:rPr>
              <w:t xml:space="preserve"> officially withdrawn following the technical housing standards review.  There are no requirements to construct to specific code levels.</w:t>
            </w:r>
          </w:p>
        </w:tc>
      </w:tr>
      <w:tr w:rsidR="009635EC" w:rsidRPr="002746C5" w:rsidTr="003710B7">
        <w:trPr>
          <w:cantSplit/>
          <w:trHeight w:val="742"/>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Average consumption of ordinary domestic electricity</w:t>
            </w:r>
          </w:p>
        </w:tc>
        <w:tc>
          <w:tcPr>
            <w:tcW w:w="6095"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5,616 kwhrs/year</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3,952 kwhrs/year UK</w:t>
            </w: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(Office of National Statistics)</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High levels of consumption</w:t>
            </w:r>
          </w:p>
        </w:tc>
      </w:tr>
      <w:tr w:rsidR="009635EC" w:rsidRPr="002746C5" w:rsidTr="003710B7">
        <w:trPr>
          <w:cantSplit/>
          <w:trHeight w:val="477"/>
        </w:trPr>
        <w:tc>
          <w:tcPr>
            <w:tcW w:w="2518" w:type="dxa"/>
            <w:vMerge w:val="restart"/>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t>SA Objective 8</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Maintain and enhance cultural heritage, including architectural and archaeological heritage</w:t>
            </w:r>
          </w:p>
        </w:tc>
        <w:tc>
          <w:tcPr>
            <w:tcW w:w="2268" w:type="dxa"/>
          </w:tcPr>
          <w:p w:rsidR="009635EC" w:rsidRPr="002746C5" w:rsidRDefault="009635EC" w:rsidP="003710B7">
            <w:pPr>
              <w:pStyle w:val="BodyTextIndent2"/>
              <w:ind w:left="24"/>
              <w:rPr>
                <w:rFonts w:asciiTheme="majorHAnsi" w:hAnsiTheme="majorHAnsi" w:cs="Arial"/>
                <w:b/>
                <w:color w:val="1F497D"/>
                <w:sz w:val="18"/>
                <w:szCs w:val="18"/>
              </w:rPr>
            </w:pPr>
            <w:r w:rsidRPr="002746C5">
              <w:rPr>
                <w:rFonts w:asciiTheme="majorHAnsi" w:hAnsiTheme="majorHAnsi" w:cs="Arial"/>
                <w:b/>
                <w:color w:val="1F497D"/>
                <w:sz w:val="18"/>
                <w:szCs w:val="18"/>
              </w:rPr>
              <w:t>Number of buildi</w:t>
            </w:r>
            <w:r w:rsidR="00F63B57">
              <w:rPr>
                <w:rFonts w:asciiTheme="majorHAnsi" w:hAnsiTheme="majorHAnsi" w:cs="Arial"/>
                <w:b/>
                <w:color w:val="1F497D"/>
                <w:sz w:val="18"/>
                <w:szCs w:val="18"/>
              </w:rPr>
              <w:t xml:space="preserve">ngs on </w:t>
            </w:r>
            <w:r w:rsidRPr="002746C5">
              <w:rPr>
                <w:rFonts w:asciiTheme="majorHAnsi" w:hAnsiTheme="majorHAnsi" w:cs="Arial"/>
                <w:b/>
                <w:color w:val="1F497D"/>
                <w:sz w:val="18"/>
                <w:szCs w:val="18"/>
              </w:rPr>
              <w:t>the at risk register</w:t>
            </w:r>
          </w:p>
        </w:tc>
        <w:tc>
          <w:tcPr>
            <w:tcW w:w="6095" w:type="dxa"/>
          </w:tcPr>
          <w:p w:rsidR="009635EC" w:rsidRPr="002746C5" w:rsidRDefault="009635EC" w:rsidP="003710B7">
            <w:pPr>
              <w:pStyle w:val="BodyTextIndent2"/>
              <w:ind w:left="72"/>
              <w:rPr>
                <w:rFonts w:asciiTheme="majorHAnsi" w:hAnsiTheme="majorHAnsi" w:cs="Arial"/>
                <w:color w:val="1F497D"/>
                <w:sz w:val="18"/>
                <w:szCs w:val="18"/>
              </w:rPr>
            </w:pPr>
            <w:r w:rsidRPr="002746C5">
              <w:rPr>
                <w:rFonts w:asciiTheme="majorHAnsi" w:hAnsiTheme="majorHAnsi" w:cs="Arial"/>
                <w:color w:val="1F497D"/>
                <w:sz w:val="18"/>
                <w:szCs w:val="18"/>
              </w:rPr>
              <w:t>32 (2009)</w:t>
            </w:r>
          </w:p>
          <w:p w:rsidR="009635EC" w:rsidRPr="002746C5" w:rsidRDefault="009635EC" w:rsidP="003710B7">
            <w:pPr>
              <w:pStyle w:val="BodyTextIndent2"/>
              <w:ind w:left="72"/>
              <w:rPr>
                <w:rFonts w:asciiTheme="majorHAnsi" w:hAnsiTheme="majorHAnsi" w:cs="Arial"/>
                <w:color w:val="1F497D"/>
                <w:sz w:val="18"/>
                <w:szCs w:val="18"/>
              </w:rPr>
            </w:pPr>
            <w:r w:rsidRPr="002746C5">
              <w:rPr>
                <w:rFonts w:asciiTheme="majorHAnsi" w:hAnsiTheme="majorHAnsi" w:cs="Arial"/>
                <w:color w:val="1F497D"/>
                <w:sz w:val="18"/>
                <w:szCs w:val="18"/>
              </w:rPr>
              <w:t>33 (2015)</w:t>
            </w:r>
          </w:p>
        </w:tc>
        <w:tc>
          <w:tcPr>
            <w:tcW w:w="2835" w:type="dxa"/>
            <w:vMerge w:val="restart"/>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Many scheduled monuments are at risk due to coastal erosion and neglect.</w:t>
            </w:r>
          </w:p>
          <w:p w:rsidR="009635EC" w:rsidRPr="002746C5" w:rsidRDefault="009635EC" w:rsidP="003710B7">
            <w:pPr>
              <w:rPr>
                <w:rFonts w:asciiTheme="majorHAnsi" w:hAnsiTheme="majorHAnsi"/>
                <w:color w:val="1F497D"/>
                <w:sz w:val="18"/>
                <w:szCs w:val="18"/>
              </w:rPr>
            </w:pP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number of listed buildings remains constant.</w:t>
            </w:r>
          </w:p>
          <w:p w:rsidR="009635EC" w:rsidRPr="002746C5" w:rsidRDefault="009635EC" w:rsidP="003710B7">
            <w:pPr>
              <w:rPr>
                <w:rFonts w:asciiTheme="majorHAnsi" w:hAnsiTheme="majorHAnsi"/>
                <w:color w:val="1F497D"/>
                <w:sz w:val="18"/>
                <w:szCs w:val="18"/>
              </w:rPr>
            </w:pPr>
          </w:p>
          <w:p w:rsidR="009635EC" w:rsidRPr="002746C5" w:rsidRDefault="009635EC" w:rsidP="003710B7">
            <w:pPr>
              <w:rPr>
                <w:rFonts w:asciiTheme="majorHAnsi" w:hAnsiTheme="majorHAnsi" w:cs="Arial"/>
                <w:color w:val="1F497D"/>
                <w:sz w:val="18"/>
                <w:szCs w:val="18"/>
              </w:rPr>
            </w:pPr>
          </w:p>
        </w:tc>
      </w:tr>
      <w:tr w:rsidR="009635EC" w:rsidRPr="002746C5" w:rsidTr="003710B7">
        <w:trPr>
          <w:cantSplit/>
          <w:trHeight w:val="324"/>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24"/>
              <w:rPr>
                <w:rFonts w:asciiTheme="majorHAnsi" w:hAnsiTheme="majorHAnsi" w:cs="Arial"/>
                <w:color w:val="1F497D"/>
                <w:sz w:val="18"/>
                <w:szCs w:val="18"/>
              </w:rPr>
            </w:pPr>
            <w:r w:rsidRPr="002746C5">
              <w:rPr>
                <w:rFonts w:asciiTheme="majorHAnsi" w:hAnsiTheme="majorHAnsi" w:cs="Arial"/>
                <w:b/>
                <w:color w:val="1F497D"/>
                <w:sz w:val="18"/>
                <w:szCs w:val="18"/>
              </w:rPr>
              <w:t>Number of listed buildings</w:t>
            </w:r>
          </w:p>
        </w:tc>
        <w:tc>
          <w:tcPr>
            <w:tcW w:w="6095" w:type="dxa"/>
          </w:tcPr>
          <w:p w:rsidR="009635EC" w:rsidRPr="002746C5" w:rsidRDefault="009635EC" w:rsidP="003710B7">
            <w:pPr>
              <w:pStyle w:val="BodyTextIndent2"/>
              <w:ind w:left="72"/>
              <w:rPr>
                <w:rFonts w:asciiTheme="majorHAnsi" w:hAnsiTheme="majorHAnsi" w:cs="Arial"/>
                <w:color w:val="1F497D"/>
                <w:sz w:val="18"/>
                <w:szCs w:val="18"/>
              </w:rPr>
            </w:pPr>
            <w:r w:rsidRPr="002746C5">
              <w:rPr>
                <w:rFonts w:asciiTheme="majorHAnsi" w:hAnsiTheme="majorHAnsi" w:cs="Arial"/>
                <w:color w:val="1F497D"/>
                <w:sz w:val="18"/>
                <w:szCs w:val="18"/>
              </w:rPr>
              <w:t>128 (4 Grade 1 and 8 Grade II*)</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445"/>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24"/>
              <w:rPr>
                <w:rFonts w:asciiTheme="majorHAnsi" w:hAnsiTheme="majorHAnsi" w:cs="Arial"/>
                <w:color w:val="1F497D"/>
                <w:sz w:val="18"/>
                <w:szCs w:val="18"/>
              </w:rPr>
            </w:pPr>
            <w:r w:rsidRPr="002746C5">
              <w:rPr>
                <w:rFonts w:asciiTheme="majorHAnsi" w:hAnsiTheme="majorHAnsi" w:cs="Arial"/>
                <w:b/>
                <w:color w:val="1F497D"/>
                <w:sz w:val="18"/>
                <w:szCs w:val="18"/>
              </w:rPr>
              <w:t>Number of Scheduled Ancient Monuments</w:t>
            </w:r>
          </w:p>
        </w:tc>
        <w:tc>
          <w:tcPr>
            <w:tcW w:w="6095" w:type="dxa"/>
          </w:tcPr>
          <w:p w:rsidR="009635EC" w:rsidRPr="002746C5" w:rsidRDefault="009635EC" w:rsidP="003710B7">
            <w:pPr>
              <w:pStyle w:val="BodyTextIndent2"/>
              <w:ind w:left="72"/>
              <w:rPr>
                <w:rFonts w:asciiTheme="majorHAnsi" w:hAnsiTheme="majorHAnsi" w:cs="Arial"/>
                <w:color w:val="1F497D"/>
                <w:sz w:val="18"/>
                <w:szCs w:val="18"/>
              </w:rPr>
            </w:pPr>
            <w:r w:rsidRPr="002746C5">
              <w:rPr>
                <w:rFonts w:asciiTheme="majorHAnsi" w:hAnsiTheme="majorHAnsi" w:cs="Arial"/>
                <w:color w:val="1F497D"/>
                <w:sz w:val="18"/>
                <w:szCs w:val="18"/>
              </w:rPr>
              <w:t>238</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525"/>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24"/>
              <w:rPr>
                <w:rFonts w:asciiTheme="majorHAnsi" w:hAnsiTheme="majorHAnsi" w:cs="Arial"/>
                <w:b/>
                <w:color w:val="1F497D"/>
                <w:sz w:val="18"/>
                <w:szCs w:val="18"/>
              </w:rPr>
            </w:pPr>
            <w:r w:rsidRPr="002746C5">
              <w:rPr>
                <w:rFonts w:asciiTheme="majorHAnsi" w:hAnsiTheme="majorHAnsi" w:cs="Arial"/>
                <w:b/>
                <w:color w:val="1F497D"/>
                <w:sz w:val="18"/>
                <w:szCs w:val="18"/>
              </w:rPr>
              <w:t>Conservation Area Appraisals</w:t>
            </w:r>
          </w:p>
        </w:tc>
        <w:tc>
          <w:tcPr>
            <w:tcW w:w="6095" w:type="dxa"/>
          </w:tcPr>
          <w:p w:rsidR="009635EC" w:rsidRPr="002746C5" w:rsidRDefault="009635EC" w:rsidP="003710B7">
            <w:pPr>
              <w:pStyle w:val="BodyTextIndent2"/>
              <w:ind w:left="72"/>
              <w:rPr>
                <w:rFonts w:asciiTheme="majorHAnsi" w:hAnsiTheme="majorHAnsi" w:cs="Arial"/>
                <w:color w:val="1F497D"/>
                <w:sz w:val="18"/>
                <w:szCs w:val="18"/>
              </w:rPr>
            </w:pPr>
            <w:r w:rsidRPr="002746C5">
              <w:rPr>
                <w:rFonts w:asciiTheme="majorHAnsi" w:hAnsiTheme="majorHAnsi" w:cs="Arial"/>
                <w:color w:val="1F497D"/>
                <w:sz w:val="18"/>
                <w:szCs w:val="18"/>
              </w:rPr>
              <w:t>1 (currently out to consultation)</w:t>
            </w:r>
          </w:p>
        </w:tc>
        <w:tc>
          <w:tcPr>
            <w:tcW w:w="2835" w:type="dxa"/>
            <w:vMerge/>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464"/>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pStyle w:val="BodyTextIndent2"/>
              <w:ind w:left="24"/>
              <w:rPr>
                <w:rFonts w:asciiTheme="majorHAnsi" w:hAnsiTheme="majorHAnsi" w:cs="Arial"/>
                <w:b/>
                <w:color w:val="1F497D"/>
                <w:sz w:val="18"/>
                <w:szCs w:val="18"/>
              </w:rPr>
            </w:pPr>
            <w:r w:rsidRPr="002746C5">
              <w:rPr>
                <w:rFonts w:asciiTheme="majorHAnsi" w:hAnsiTheme="majorHAnsi" w:cs="Arial"/>
                <w:b/>
                <w:color w:val="1F497D"/>
                <w:sz w:val="18"/>
                <w:szCs w:val="18"/>
              </w:rPr>
              <w:t>Registered Parks and Gardens</w:t>
            </w:r>
          </w:p>
        </w:tc>
        <w:tc>
          <w:tcPr>
            <w:tcW w:w="6095" w:type="dxa"/>
          </w:tcPr>
          <w:p w:rsidR="009635EC" w:rsidRPr="002746C5" w:rsidRDefault="009635EC" w:rsidP="003710B7">
            <w:pPr>
              <w:pStyle w:val="BodyTextIndent2"/>
              <w:ind w:left="72"/>
              <w:rPr>
                <w:rFonts w:asciiTheme="majorHAnsi" w:hAnsiTheme="majorHAnsi" w:cs="Arial"/>
                <w:color w:val="1F497D"/>
                <w:sz w:val="18"/>
                <w:szCs w:val="18"/>
              </w:rPr>
            </w:pPr>
            <w:r w:rsidRPr="002746C5">
              <w:rPr>
                <w:rFonts w:asciiTheme="majorHAnsi" w:hAnsiTheme="majorHAnsi" w:cs="Arial"/>
                <w:color w:val="1F497D"/>
                <w:sz w:val="18"/>
                <w:szCs w:val="18"/>
              </w:rPr>
              <w:t>1 (Grade I)</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413"/>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Number of museums</w:t>
            </w:r>
          </w:p>
        </w:tc>
        <w:tc>
          <w:tcPr>
            <w:tcW w:w="6095" w:type="dxa"/>
          </w:tcPr>
          <w:p w:rsidR="009635EC" w:rsidRPr="002746C5" w:rsidRDefault="009635EC" w:rsidP="003710B7">
            <w:pPr>
              <w:ind w:left="72"/>
              <w:rPr>
                <w:rFonts w:asciiTheme="majorHAnsi" w:hAnsiTheme="majorHAnsi"/>
                <w:color w:val="1F497D"/>
                <w:sz w:val="18"/>
                <w:szCs w:val="18"/>
              </w:rPr>
            </w:pPr>
            <w:r w:rsidRPr="002746C5">
              <w:rPr>
                <w:rFonts w:asciiTheme="majorHAnsi" w:hAnsiTheme="majorHAnsi"/>
                <w:color w:val="1F497D"/>
                <w:sz w:val="18"/>
                <w:szCs w:val="18"/>
              </w:rPr>
              <w:t>Isles of Scilly Museum, St Mary’s; Tresco Abbey Garden Interpretation</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533"/>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s="Arial"/>
                <w:color w:val="1F497D"/>
                <w:sz w:val="18"/>
                <w:szCs w:val="18"/>
              </w:rPr>
            </w:pPr>
            <w:r w:rsidRPr="002746C5">
              <w:rPr>
                <w:rFonts w:asciiTheme="majorHAnsi" w:hAnsiTheme="majorHAnsi" w:cs="Arial"/>
                <w:color w:val="1F497D"/>
                <w:sz w:val="18"/>
                <w:szCs w:val="18"/>
              </w:rPr>
              <w:t>Number of geological SSSI’s</w:t>
            </w:r>
          </w:p>
        </w:tc>
        <w:tc>
          <w:tcPr>
            <w:tcW w:w="6095" w:type="dxa"/>
          </w:tcPr>
          <w:p w:rsidR="009635EC" w:rsidRPr="002746C5" w:rsidRDefault="009635EC" w:rsidP="00F63B57">
            <w:pPr>
              <w:ind w:left="72"/>
              <w:rPr>
                <w:rFonts w:asciiTheme="majorHAnsi" w:hAnsiTheme="majorHAnsi"/>
                <w:color w:val="1F497D"/>
                <w:sz w:val="18"/>
                <w:szCs w:val="18"/>
              </w:rPr>
            </w:pPr>
            <w:r w:rsidRPr="002746C5">
              <w:rPr>
                <w:rFonts w:asciiTheme="majorHAnsi" w:hAnsiTheme="majorHAnsi"/>
                <w:color w:val="1F497D"/>
                <w:sz w:val="18"/>
                <w:szCs w:val="18"/>
              </w:rPr>
              <w:t>5</w:t>
            </w: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827"/>
        </w:trPr>
        <w:tc>
          <w:tcPr>
            <w:tcW w:w="2518" w:type="dxa"/>
            <w:shd w:val="clear" w:color="auto" w:fill="548DD4"/>
          </w:tcPr>
          <w:p w:rsidR="009635EC" w:rsidRPr="002746C5"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lastRenderedPageBreak/>
              <w:t>SA Objective 9</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Protect and enhance the landscape</w:t>
            </w:r>
          </w:p>
          <w:p w:rsidR="009635EC" w:rsidRPr="002746C5" w:rsidRDefault="009635EC" w:rsidP="003710B7">
            <w:pPr>
              <w:rPr>
                <w:rFonts w:asciiTheme="majorHAnsi" w:hAnsiTheme="majorHAnsi" w:cs="Arial"/>
                <w:color w:val="FFFFFF"/>
                <w:sz w:val="18"/>
                <w:szCs w:val="18"/>
                <w:highlight w:val="yellow"/>
              </w:rPr>
            </w:pPr>
          </w:p>
        </w:tc>
        <w:tc>
          <w:tcPr>
            <w:tcW w:w="2268" w:type="dxa"/>
          </w:tcPr>
          <w:p w:rsidR="009635EC" w:rsidRPr="002746C5" w:rsidRDefault="009635EC" w:rsidP="003710B7">
            <w:pPr>
              <w:rPr>
                <w:rFonts w:asciiTheme="majorHAnsi" w:hAnsiTheme="majorHAnsi"/>
                <w:color w:val="1F497D"/>
                <w:sz w:val="18"/>
                <w:szCs w:val="18"/>
                <w:highlight w:val="yellow"/>
              </w:rPr>
            </w:pPr>
          </w:p>
        </w:tc>
        <w:tc>
          <w:tcPr>
            <w:tcW w:w="6095" w:type="dxa"/>
          </w:tcPr>
          <w:p w:rsidR="009635EC" w:rsidRPr="002746C5" w:rsidRDefault="009635EC" w:rsidP="003710B7">
            <w:pPr>
              <w:ind w:left="72"/>
              <w:rPr>
                <w:rFonts w:asciiTheme="majorHAnsi" w:hAnsiTheme="majorHAnsi"/>
                <w:color w:val="1F497D"/>
                <w:sz w:val="18"/>
                <w:szCs w:val="18"/>
                <w:highlight w:val="yellow"/>
              </w:rPr>
            </w:pPr>
          </w:p>
        </w:tc>
        <w:tc>
          <w:tcPr>
            <w:tcW w:w="2835" w:type="dxa"/>
          </w:tcPr>
          <w:p w:rsidR="009635EC" w:rsidRPr="002746C5" w:rsidRDefault="009635EC" w:rsidP="003710B7">
            <w:pPr>
              <w:rPr>
                <w:rFonts w:asciiTheme="majorHAnsi" w:hAnsiTheme="majorHAnsi"/>
                <w:color w:val="1F497D"/>
                <w:sz w:val="18"/>
                <w:szCs w:val="18"/>
              </w:rPr>
            </w:pPr>
          </w:p>
        </w:tc>
      </w:tr>
      <w:tr w:rsidR="009635EC" w:rsidRPr="002746C5" w:rsidTr="003710B7">
        <w:trPr>
          <w:cantSplit/>
          <w:trHeight w:val="1872"/>
        </w:trPr>
        <w:tc>
          <w:tcPr>
            <w:tcW w:w="2518" w:type="dxa"/>
            <w:vMerge w:val="restart"/>
            <w:shd w:val="clear" w:color="auto" w:fill="548DD4"/>
          </w:tcPr>
          <w:p w:rsidR="009635EC" w:rsidRPr="00F63B57" w:rsidRDefault="009635EC" w:rsidP="003710B7">
            <w:pPr>
              <w:rPr>
                <w:rFonts w:asciiTheme="majorHAnsi" w:hAnsiTheme="majorHAnsi" w:cs="Arial"/>
                <w:b/>
                <w:color w:val="FFFFFF"/>
                <w:sz w:val="18"/>
                <w:szCs w:val="18"/>
              </w:rPr>
            </w:pPr>
            <w:r w:rsidRPr="002746C5">
              <w:rPr>
                <w:rFonts w:asciiTheme="majorHAnsi" w:hAnsiTheme="majorHAnsi" w:cs="Arial"/>
                <w:b/>
                <w:color w:val="FFFFFF"/>
                <w:sz w:val="18"/>
                <w:szCs w:val="18"/>
              </w:rPr>
              <w:t>SA Objective 10</w:t>
            </w:r>
          </w:p>
          <w:p w:rsidR="009635EC" w:rsidRPr="002746C5" w:rsidRDefault="009635EC" w:rsidP="003710B7">
            <w:pPr>
              <w:rPr>
                <w:rFonts w:asciiTheme="majorHAnsi" w:hAnsiTheme="majorHAnsi" w:cs="Arial"/>
                <w:color w:val="FFFFFF"/>
                <w:sz w:val="18"/>
                <w:szCs w:val="18"/>
              </w:rPr>
            </w:pPr>
            <w:r w:rsidRPr="002746C5">
              <w:rPr>
                <w:rFonts w:asciiTheme="majorHAnsi" w:hAnsiTheme="majorHAnsi" w:cs="Arial"/>
                <w:color w:val="FFFFFF"/>
                <w:sz w:val="18"/>
                <w:szCs w:val="18"/>
              </w:rPr>
              <w:t>Support a more sustainable means of production and use of resources</w:t>
            </w:r>
          </w:p>
          <w:p w:rsidR="009635EC" w:rsidRPr="002746C5" w:rsidRDefault="009635EC" w:rsidP="003710B7">
            <w:pPr>
              <w:rPr>
                <w:rFonts w:asciiTheme="majorHAnsi" w:hAnsiTheme="majorHAnsi" w:cs="Arial"/>
                <w:color w:val="FFFFFF"/>
                <w:sz w:val="18"/>
                <w:szCs w:val="18"/>
              </w:rPr>
            </w:pPr>
          </w:p>
        </w:tc>
        <w:tc>
          <w:tcPr>
            <w:tcW w:w="2268" w:type="dxa"/>
          </w:tcPr>
          <w:p w:rsidR="009635EC" w:rsidRPr="002746C5" w:rsidRDefault="009635EC" w:rsidP="003710B7">
            <w:pPr>
              <w:rPr>
                <w:rFonts w:asciiTheme="majorHAnsi" w:hAnsiTheme="majorHAnsi" w:cs="Arial"/>
                <w:b/>
                <w:color w:val="1F497D"/>
                <w:sz w:val="18"/>
                <w:szCs w:val="18"/>
              </w:rPr>
            </w:pPr>
            <w:r w:rsidRPr="002746C5">
              <w:rPr>
                <w:rFonts w:asciiTheme="majorHAnsi" w:hAnsiTheme="majorHAnsi" w:cs="Arial"/>
                <w:b/>
                <w:color w:val="1F497D"/>
                <w:sz w:val="18"/>
                <w:szCs w:val="18"/>
              </w:rPr>
              <w:t>Renewable energy capacity installed by type.</w:t>
            </w:r>
          </w:p>
        </w:tc>
        <w:tc>
          <w:tcPr>
            <w:tcW w:w="6095" w:type="dxa"/>
          </w:tcPr>
          <w:p w:rsidR="009635EC" w:rsidRPr="002746C5" w:rsidRDefault="009635EC" w:rsidP="003710B7">
            <w:pPr>
              <w:rPr>
                <w:rFonts w:asciiTheme="majorHAnsi" w:hAnsiTheme="majorHAnsi" w:cs="Arial"/>
                <w:color w:val="1F497D"/>
                <w:sz w:val="18"/>
                <w:szCs w:val="18"/>
                <w:shd w:val="clear" w:color="auto" w:fill="FFFF00"/>
              </w:rPr>
            </w:pPr>
            <w:r w:rsidRPr="002746C5">
              <w:rPr>
                <w:rFonts w:asciiTheme="majorHAnsi" w:hAnsiTheme="majorHAnsi" w:cs="Arial"/>
                <w:color w:val="1F497D"/>
                <w:sz w:val="18"/>
                <w:szCs w:val="18"/>
              </w:rPr>
              <w:t>Data currently unavailable</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Increasing use of renewable energy.</w:t>
            </w:r>
          </w:p>
          <w:p w:rsidR="009635EC" w:rsidRPr="002746C5" w:rsidRDefault="009635EC" w:rsidP="003710B7">
            <w:pPr>
              <w:rPr>
                <w:rFonts w:asciiTheme="majorHAnsi" w:hAnsiTheme="majorHAnsi"/>
                <w:color w:val="1F497D"/>
                <w:sz w:val="18"/>
                <w:szCs w:val="18"/>
              </w:rPr>
            </w:pPr>
          </w:p>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Majority of new properties incorporating sustainable design measures which includes water harvesting and means of energy generation.</w:t>
            </w:r>
          </w:p>
        </w:tc>
      </w:tr>
      <w:tr w:rsidR="009635EC" w:rsidRPr="002746C5" w:rsidTr="003710B7">
        <w:trPr>
          <w:cantSplit/>
          <w:trHeight w:val="608"/>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b/>
                <w:color w:val="1F497D"/>
                <w:sz w:val="18"/>
                <w:szCs w:val="18"/>
              </w:rPr>
              <w:t>% household waste recycled or composted</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Data currently unavailable but scrap metal, glass and fridges are currently recycled.</w:t>
            </w:r>
          </w:p>
          <w:p w:rsidR="009635EC" w:rsidRPr="002746C5" w:rsidRDefault="009635EC" w:rsidP="003710B7">
            <w:pPr>
              <w:rPr>
                <w:rFonts w:asciiTheme="majorHAnsi" w:hAnsiTheme="majorHAnsi"/>
                <w:color w:val="1F497D"/>
                <w:sz w:val="18"/>
                <w:szCs w:val="18"/>
              </w:rPr>
            </w:pP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xml:space="preserve">The Council of the Isles of Scilly </w:t>
            </w:r>
            <w:r w:rsidR="00CD50B8" w:rsidRPr="002746C5">
              <w:rPr>
                <w:rFonts w:asciiTheme="majorHAnsi" w:hAnsiTheme="majorHAnsi"/>
                <w:color w:val="1F497D"/>
                <w:sz w:val="18"/>
                <w:szCs w:val="18"/>
              </w:rPr>
              <w:t>is</w:t>
            </w:r>
            <w:r w:rsidRPr="002746C5">
              <w:rPr>
                <w:rFonts w:asciiTheme="majorHAnsi" w:hAnsiTheme="majorHAnsi"/>
                <w:color w:val="1F497D"/>
                <w:sz w:val="18"/>
                <w:szCs w:val="18"/>
              </w:rPr>
              <w:t xml:space="preserve"> in the process of developing a Household Waste and Recycling Centre.</w:t>
            </w:r>
          </w:p>
        </w:tc>
      </w:tr>
      <w:tr w:rsidR="009635EC" w:rsidRPr="002746C5" w:rsidTr="003710B7">
        <w:trPr>
          <w:cantSplit/>
          <w:trHeight w:val="613"/>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b/>
                <w:color w:val="1F497D"/>
                <w:sz w:val="18"/>
                <w:szCs w:val="18"/>
              </w:rPr>
            </w:pPr>
            <w:r w:rsidRPr="002746C5">
              <w:rPr>
                <w:rFonts w:asciiTheme="majorHAnsi" w:hAnsiTheme="majorHAnsi"/>
                <w:color w:val="1F497D"/>
                <w:sz w:val="18"/>
                <w:szCs w:val="18"/>
              </w:rPr>
              <w:t>total waste to landfill</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923</w:t>
            </w:r>
            <w:r w:rsidRPr="00CD50B8">
              <w:rPr>
                <w:rFonts w:asciiTheme="majorHAnsi" w:hAnsiTheme="majorHAnsi"/>
                <w:color w:val="1F497D"/>
                <w:sz w:val="18"/>
                <w:szCs w:val="18"/>
                <w:lang w:val="en-GB"/>
              </w:rPr>
              <w:t xml:space="preserve"> tonnes</w:t>
            </w:r>
            <w:r w:rsidRPr="002746C5">
              <w:rPr>
                <w:rFonts w:asciiTheme="majorHAnsi" w:hAnsiTheme="majorHAnsi"/>
                <w:color w:val="1F497D"/>
                <w:sz w:val="18"/>
                <w:szCs w:val="18"/>
              </w:rPr>
              <w:t xml:space="preserve"> per year.</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The Council’s incinerator was switched off and decommissioned at the end of 2014.  Since this time all waste is partly recycled and partly shipped to the mainland for use in landfill until the Waste and Recycling Centre is established (which is due late 2015 or early 2016)</w:t>
            </w:r>
          </w:p>
        </w:tc>
      </w:tr>
      <w:tr w:rsidR="009635EC" w:rsidRPr="002746C5" w:rsidTr="003710B7">
        <w:trPr>
          <w:cantSplit/>
          <w:trHeight w:val="761"/>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 food consumed on the Isles of Scilly produced on the Isles of Scilly</w:t>
            </w:r>
          </w:p>
          <w:p w:rsidR="009635EC" w:rsidRPr="002746C5" w:rsidRDefault="009635EC" w:rsidP="003710B7">
            <w:pPr>
              <w:rPr>
                <w:rFonts w:asciiTheme="majorHAnsi" w:hAnsiTheme="majorHAnsi"/>
                <w:color w:val="1F497D"/>
                <w:sz w:val="18"/>
                <w:szCs w:val="18"/>
              </w:rPr>
            </w:pP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Not known</w:t>
            </w:r>
          </w:p>
        </w:tc>
        <w:tc>
          <w:tcPr>
            <w:tcW w:w="283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It is likely that the majority of food is imported.  The islands have cattle, pigs, chickens and ducks and grow various vegetables but data on this is not currently monitored</w:t>
            </w:r>
          </w:p>
        </w:tc>
      </w:tr>
      <w:tr w:rsidR="009635EC" w:rsidRPr="002746C5" w:rsidTr="003710B7">
        <w:trPr>
          <w:cantSplit/>
          <w:trHeight w:val="597"/>
        </w:trPr>
        <w:tc>
          <w:tcPr>
            <w:tcW w:w="2518" w:type="dxa"/>
            <w:vMerge/>
            <w:shd w:val="clear" w:color="auto" w:fill="548DD4"/>
          </w:tcPr>
          <w:p w:rsidR="009635EC" w:rsidRPr="002746C5" w:rsidRDefault="009635EC" w:rsidP="003710B7">
            <w:pPr>
              <w:rPr>
                <w:rFonts w:asciiTheme="majorHAnsi" w:hAnsiTheme="majorHAnsi" w:cs="Arial"/>
                <w:b/>
                <w:color w:val="FFFFFF"/>
                <w:sz w:val="18"/>
                <w:szCs w:val="18"/>
              </w:rPr>
            </w:pPr>
          </w:p>
        </w:tc>
        <w:tc>
          <w:tcPr>
            <w:tcW w:w="2268"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Building material imported</w:t>
            </w:r>
          </w:p>
        </w:tc>
        <w:tc>
          <w:tcPr>
            <w:tcW w:w="6095" w:type="dxa"/>
          </w:tcPr>
          <w:p w:rsidR="009635EC" w:rsidRPr="002746C5" w:rsidRDefault="009635EC" w:rsidP="003710B7">
            <w:pPr>
              <w:rPr>
                <w:rFonts w:asciiTheme="majorHAnsi" w:hAnsiTheme="majorHAnsi"/>
                <w:color w:val="1F497D"/>
                <w:sz w:val="18"/>
                <w:szCs w:val="18"/>
              </w:rPr>
            </w:pPr>
            <w:r w:rsidRPr="002746C5">
              <w:rPr>
                <w:rFonts w:asciiTheme="majorHAnsi" w:hAnsiTheme="majorHAnsi"/>
                <w:color w:val="1F497D"/>
                <w:sz w:val="18"/>
                <w:szCs w:val="18"/>
              </w:rPr>
              <w:t>Not known</w:t>
            </w:r>
          </w:p>
          <w:p w:rsidR="009635EC" w:rsidRPr="002746C5" w:rsidRDefault="009635EC" w:rsidP="003710B7">
            <w:pPr>
              <w:rPr>
                <w:rFonts w:asciiTheme="majorHAnsi" w:hAnsiTheme="majorHAnsi"/>
                <w:color w:val="1F497D"/>
                <w:sz w:val="18"/>
                <w:szCs w:val="18"/>
              </w:rPr>
            </w:pPr>
          </w:p>
        </w:tc>
        <w:tc>
          <w:tcPr>
            <w:tcW w:w="2835" w:type="dxa"/>
          </w:tcPr>
          <w:p w:rsidR="009635EC" w:rsidRPr="002746C5" w:rsidRDefault="009635EC" w:rsidP="003710B7">
            <w:pPr>
              <w:rPr>
                <w:rFonts w:asciiTheme="majorHAnsi" w:hAnsiTheme="majorHAnsi"/>
                <w:color w:val="1F497D"/>
                <w:sz w:val="18"/>
                <w:szCs w:val="18"/>
              </w:rPr>
            </w:pPr>
            <w:bookmarkStart w:id="42" w:name="OLE_LINK1"/>
            <w:bookmarkStart w:id="43" w:name="OLE_LINK2"/>
            <w:r w:rsidRPr="002746C5">
              <w:rPr>
                <w:rFonts w:asciiTheme="majorHAnsi" w:hAnsiTheme="majorHAnsi"/>
                <w:color w:val="1F497D"/>
                <w:sz w:val="18"/>
                <w:szCs w:val="18"/>
              </w:rPr>
              <w:t>It is likely that the majority of building materials are imported.</w:t>
            </w:r>
            <w:bookmarkEnd w:id="42"/>
            <w:bookmarkEnd w:id="43"/>
          </w:p>
        </w:tc>
      </w:tr>
    </w:tbl>
    <w:p w:rsidR="009635EC" w:rsidRDefault="009635EC" w:rsidP="009635EC"/>
    <w:p w:rsidR="009635EC" w:rsidRPr="00AD3414" w:rsidRDefault="009635EC" w:rsidP="009635EC">
      <w:pPr>
        <w:ind w:firstLine="360"/>
        <w:rPr>
          <w:rFonts w:ascii="Calibri" w:hAnsi="Calibri"/>
        </w:rPr>
      </w:pPr>
      <w:r>
        <w:rPr>
          <w:rFonts w:ascii="Verdana" w:hAnsi="Verdana"/>
        </w:rPr>
        <w:br w:type="page"/>
      </w:r>
      <w:r w:rsidRPr="00C90DAC">
        <w:rPr>
          <w:rFonts w:ascii="Calibri" w:hAnsi="Calibri"/>
          <w:sz w:val="20"/>
        </w:rPr>
        <w:lastRenderedPageBreak/>
        <w:t>Map 1 – Extent of designated habitats (not to scale)</w:t>
      </w:r>
    </w:p>
    <w:p w:rsidR="009635EC" w:rsidRDefault="009635EC" w:rsidP="009635EC">
      <w:pPr>
        <w:tabs>
          <w:tab w:val="left" w:pos="5685"/>
        </w:tabs>
      </w:pPr>
      <w:r>
        <w:rPr>
          <w:noProof/>
          <w:lang w:val="en-GB" w:eastAsia="en-GB" w:bidi="ar-SA"/>
        </w:rPr>
        <w:drawing>
          <wp:inline distT="0" distB="0" distL="0" distR="0">
            <wp:extent cx="6683952" cy="4743450"/>
            <wp:effectExtent l="19050" t="0" r="2598"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srcRect/>
                    <a:stretch>
                      <a:fillRect/>
                    </a:stretch>
                  </pic:blipFill>
                  <pic:spPr bwMode="auto">
                    <a:xfrm>
                      <a:off x="0" y="0"/>
                      <a:ext cx="6683952" cy="4743450"/>
                    </a:xfrm>
                    <a:prstGeom prst="rect">
                      <a:avLst/>
                    </a:prstGeom>
                    <a:noFill/>
                    <a:ln w="9525">
                      <a:noFill/>
                      <a:miter lim="800000"/>
                      <a:headEnd/>
                      <a:tailEnd/>
                    </a:ln>
                  </pic:spPr>
                </pic:pic>
              </a:graphicData>
            </a:graphic>
          </wp:inline>
        </w:drawing>
      </w:r>
    </w:p>
    <w:p w:rsidR="009635EC" w:rsidRDefault="009635EC" w:rsidP="009635EC">
      <w:pPr>
        <w:tabs>
          <w:tab w:val="left" w:pos="5685"/>
        </w:tabs>
        <w:sectPr w:rsidR="009635EC" w:rsidSect="009635EC">
          <w:pgSz w:w="16834" w:h="11904" w:orient="landscape"/>
          <w:pgMar w:top="1800" w:right="1701" w:bottom="1800" w:left="1440" w:header="708" w:footer="708" w:gutter="0"/>
          <w:cols w:space="708"/>
          <w:docGrid w:linePitch="299"/>
        </w:sectPr>
      </w:pPr>
    </w:p>
    <w:p w:rsidR="00834CCA" w:rsidRPr="00D47E46" w:rsidRDefault="00834CCA" w:rsidP="00D47E46">
      <w:pPr>
        <w:widowControl w:val="0"/>
        <w:autoSpaceDE w:val="0"/>
        <w:autoSpaceDN w:val="0"/>
        <w:adjustRightInd w:val="0"/>
        <w:ind w:left="720" w:hanging="720"/>
        <w:rPr>
          <w:rFonts w:ascii="Calibri" w:hAnsi="Calibri" w:cs="Times New Roman"/>
          <w:szCs w:val="21"/>
        </w:rPr>
      </w:pPr>
    </w:p>
    <w:sectPr w:rsidR="00834CCA" w:rsidRPr="00D47E46" w:rsidSect="009635EC">
      <w:pgSz w:w="11904" w:h="16834"/>
      <w:pgMar w:top="1701" w:right="1800" w:bottom="1440" w:left="180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6C5" w:rsidRDefault="007416C5" w:rsidP="006E7616">
      <w:r>
        <w:separator/>
      </w:r>
    </w:p>
  </w:endnote>
  <w:endnote w:type="continuationSeparator" w:id="0">
    <w:p w:rsidR="007416C5" w:rsidRDefault="007416C5" w:rsidP="006E7616">
      <w:r>
        <w:continuationSeparator/>
      </w:r>
    </w:p>
  </w:endnote>
  <w:endnote w:id="1">
    <w:p w:rsidR="007416C5" w:rsidRPr="00950FC3" w:rsidRDefault="007416C5" w:rsidP="00C7394D">
      <w:pPr>
        <w:pStyle w:val="EndnoteText"/>
        <w:rPr>
          <w:rFonts w:ascii="Calibri" w:hAnsi="Calibri"/>
          <w:sz w:val="14"/>
        </w:rPr>
      </w:pPr>
      <w:r w:rsidRPr="00950FC3">
        <w:rPr>
          <w:rStyle w:val="EndnoteReference"/>
          <w:rFonts w:ascii="Calibri" w:hAnsi="Calibri"/>
          <w:sz w:val="14"/>
        </w:rPr>
        <w:endnoteRef/>
      </w:r>
      <w:r w:rsidRPr="00950FC3">
        <w:rPr>
          <w:rFonts w:ascii="Calibri" w:hAnsi="Calibri"/>
          <w:sz w:val="14"/>
        </w:rPr>
        <w:t xml:space="preserve"> </w:t>
      </w:r>
      <w:hyperlink r:id="rId1" w:history="1">
        <w:r w:rsidRPr="00950FC3">
          <w:rPr>
            <w:rStyle w:val="Hyperlink"/>
            <w:rFonts w:ascii="Calibri" w:hAnsi="Calibri" w:cs="Times New Roman"/>
            <w:sz w:val="14"/>
            <w:szCs w:val="19"/>
          </w:rPr>
          <w:t>http://planningguidance.planningportal.gov.uk/blog/policy/achieving-sustainable-development/plan-making/</w:t>
        </w:r>
      </w:hyperlink>
    </w:p>
  </w:endnote>
  <w:endnote w:id="2">
    <w:p w:rsidR="007416C5" w:rsidRPr="00950FC3" w:rsidRDefault="007416C5" w:rsidP="00C7394D">
      <w:pPr>
        <w:pStyle w:val="EndnoteText"/>
        <w:rPr>
          <w:rFonts w:ascii="Calibri" w:hAnsi="Calibri"/>
          <w:sz w:val="14"/>
        </w:rPr>
      </w:pPr>
      <w:r w:rsidRPr="00950FC3">
        <w:rPr>
          <w:rStyle w:val="EndnoteReference"/>
          <w:rFonts w:ascii="Calibri" w:hAnsi="Calibri"/>
          <w:sz w:val="14"/>
        </w:rPr>
        <w:endnoteRef/>
      </w:r>
      <w:r w:rsidRPr="00950FC3">
        <w:rPr>
          <w:rFonts w:ascii="Calibri" w:hAnsi="Calibri"/>
          <w:sz w:val="14"/>
        </w:rPr>
        <w:t xml:space="preserve"> </w:t>
      </w:r>
      <w:hyperlink r:id="rId2" w:history="1">
        <w:r w:rsidRPr="00950FC3">
          <w:rPr>
            <w:rStyle w:val="Hyperlink"/>
            <w:rFonts w:ascii="Calibri" w:hAnsi="Calibri"/>
            <w:sz w:val="14"/>
          </w:rPr>
          <w:t>http://www.legislation.gov.uk/ukpga/2004/5/section/19</w:t>
        </w:r>
      </w:hyperlink>
    </w:p>
  </w:endnote>
  <w:endnote w:id="3">
    <w:p w:rsidR="007416C5" w:rsidRPr="00950FC3" w:rsidRDefault="007416C5" w:rsidP="00C7394D">
      <w:pPr>
        <w:pStyle w:val="EndnoteText"/>
        <w:rPr>
          <w:rFonts w:ascii="Calibri" w:hAnsi="Calibri"/>
          <w:sz w:val="14"/>
        </w:rPr>
      </w:pPr>
      <w:r w:rsidRPr="00950FC3">
        <w:rPr>
          <w:rStyle w:val="EndnoteReference"/>
          <w:rFonts w:ascii="Calibri" w:hAnsi="Calibri"/>
          <w:sz w:val="14"/>
        </w:rPr>
        <w:endnoteRef/>
      </w:r>
      <w:r w:rsidRPr="00950FC3">
        <w:rPr>
          <w:rFonts w:ascii="Calibri" w:hAnsi="Calibri"/>
          <w:sz w:val="14"/>
        </w:rPr>
        <w:t xml:space="preserve"> </w:t>
      </w:r>
      <w:hyperlink r:id="rId3" w:history="1">
        <w:r w:rsidRPr="00950FC3">
          <w:rPr>
            <w:rStyle w:val="Hyperlink"/>
            <w:rFonts w:ascii="Calibri" w:hAnsi="Calibri"/>
            <w:sz w:val="14"/>
          </w:rPr>
          <w:t>http://planningguidance.planningportal.gov.uk/blog/guidance/strategic-environmental-assessment-and-sustainability-appraisal/</w:t>
        </w:r>
      </w:hyperlink>
    </w:p>
  </w:endnote>
  <w:endnote w:id="4">
    <w:p w:rsidR="007416C5" w:rsidRPr="00B205F3" w:rsidRDefault="007416C5" w:rsidP="00C7394D">
      <w:pPr>
        <w:pStyle w:val="EndnoteText"/>
        <w:rPr>
          <w:rFonts w:ascii="Arial" w:hAnsi="Arial"/>
          <w:sz w:val="16"/>
        </w:rPr>
      </w:pPr>
      <w:r w:rsidRPr="00950FC3">
        <w:rPr>
          <w:rStyle w:val="EndnoteReference"/>
          <w:rFonts w:ascii="Calibri" w:hAnsi="Calibri"/>
          <w:sz w:val="14"/>
        </w:rPr>
        <w:endnoteRef/>
      </w:r>
      <w:r w:rsidRPr="00950FC3">
        <w:rPr>
          <w:rFonts w:ascii="Calibri" w:hAnsi="Calibri"/>
          <w:sz w:val="14"/>
        </w:rPr>
        <w:t xml:space="preserve"> </w:t>
      </w:r>
      <w:r w:rsidRPr="00950FC3">
        <w:rPr>
          <w:rFonts w:ascii="Calibri" w:hAnsi="Calibri" w:cs="Times New Roman"/>
          <w:sz w:val="14"/>
          <w:szCs w:val="19"/>
        </w:rPr>
        <w:t>English Heritage, the Environment Agency and Natural England</w:t>
      </w:r>
    </w:p>
  </w:endnote>
  <w:endnote w:id="5">
    <w:p w:rsidR="007416C5" w:rsidRPr="00950FC3" w:rsidRDefault="007416C5" w:rsidP="00950FC3">
      <w:pPr>
        <w:pStyle w:val="EndnoteText"/>
        <w:rPr>
          <w:rFonts w:ascii="Calibri" w:hAnsi="Calibri"/>
          <w:sz w:val="14"/>
          <w:szCs w:val="14"/>
        </w:rPr>
      </w:pPr>
      <w:r w:rsidRPr="00950FC3">
        <w:rPr>
          <w:rStyle w:val="EndnoteReference"/>
          <w:rFonts w:ascii="Calibri" w:hAnsi="Calibri"/>
          <w:sz w:val="14"/>
          <w:szCs w:val="14"/>
        </w:rPr>
        <w:endnoteRef/>
      </w:r>
      <w:r w:rsidRPr="00950FC3">
        <w:rPr>
          <w:rFonts w:ascii="Calibri" w:hAnsi="Calibri"/>
          <w:sz w:val="14"/>
          <w:szCs w:val="14"/>
        </w:rPr>
        <w:t xml:space="preserve"> </w:t>
      </w:r>
      <w:hyperlink r:id="rId4" w:history="1">
        <w:r w:rsidRPr="00FF4224">
          <w:rPr>
            <w:rStyle w:val="Hyperlink"/>
            <w:rFonts w:ascii="Calibri" w:hAnsi="Calibri"/>
            <w:sz w:val="14"/>
            <w:szCs w:val="14"/>
          </w:rPr>
          <w:t>https://www.gov.uk/government/publications/strategic-environmental-assessment-directive-guidance</w:t>
        </w:r>
      </w:hyperlink>
    </w:p>
  </w:endnote>
  <w:endnote w:id="6">
    <w:p w:rsidR="007416C5" w:rsidRPr="006B05D7" w:rsidRDefault="007416C5">
      <w:pPr>
        <w:pStyle w:val="EndnoteText"/>
        <w:rPr>
          <w:rFonts w:ascii="Calibri" w:hAnsi="Calibri"/>
          <w:lang w:val="en-GB"/>
        </w:rPr>
      </w:pPr>
      <w:r w:rsidRPr="006B05D7">
        <w:rPr>
          <w:rStyle w:val="EndnoteReference"/>
          <w:rFonts w:ascii="Calibri" w:hAnsi="Calibri"/>
        </w:rPr>
        <w:endnoteRef/>
      </w:r>
      <w:r w:rsidRPr="006B05D7">
        <w:rPr>
          <w:rFonts w:ascii="Calibri" w:hAnsi="Calibri"/>
        </w:rPr>
        <w:t xml:space="preserve"> </w:t>
      </w:r>
      <w:r w:rsidRPr="006B05D7">
        <w:rPr>
          <w:rFonts w:ascii="Calibri" w:hAnsi="Calibri" w:cs="Arial"/>
          <w:color w:val="333333"/>
          <w:sz w:val="16"/>
          <w:szCs w:val="18"/>
          <w:shd w:val="clear" w:color="auto" w:fill="FFFFFF"/>
        </w:rPr>
        <w:t>SSSIs are designated by Natural England. This body is known as the designating body. An SSSI is not necessarily owned by a conservation</w:t>
      </w:r>
      <w:r w:rsidRPr="00CD50B8">
        <w:rPr>
          <w:rFonts w:ascii="Calibri" w:hAnsi="Calibri" w:cs="Arial"/>
          <w:color w:val="333333"/>
          <w:sz w:val="16"/>
          <w:szCs w:val="18"/>
          <w:shd w:val="clear" w:color="auto" w:fill="FFFFFF"/>
          <w:lang w:val="en-GB"/>
        </w:rPr>
        <w:t xml:space="preserve"> organisation</w:t>
      </w:r>
      <w:r w:rsidRPr="006B05D7">
        <w:rPr>
          <w:rFonts w:ascii="Calibri" w:hAnsi="Calibri" w:cs="Arial"/>
          <w:color w:val="333333"/>
          <w:sz w:val="16"/>
          <w:szCs w:val="18"/>
          <w:shd w:val="clear" w:color="auto" w:fill="FFFFFF"/>
        </w:rPr>
        <w:t xml:space="preserve"> or by the Government - in fact, they can be owned by anybody. The designation is primarily to identify those areas worthy of preservation. An SSSI is given certain protection against damaging operations, and any such operations must in theory be</w:t>
      </w:r>
      <w:r w:rsidRPr="00CD50B8">
        <w:rPr>
          <w:rFonts w:ascii="Calibri" w:hAnsi="Calibri" w:cs="Arial"/>
          <w:color w:val="333333"/>
          <w:sz w:val="16"/>
          <w:szCs w:val="18"/>
          <w:shd w:val="clear" w:color="auto" w:fill="FFFFFF"/>
          <w:lang w:val="en-GB"/>
        </w:rPr>
        <w:t xml:space="preserve"> authorised</w:t>
      </w:r>
      <w:r w:rsidRPr="006B05D7">
        <w:rPr>
          <w:rFonts w:ascii="Calibri" w:hAnsi="Calibri" w:cs="Arial"/>
          <w:color w:val="333333"/>
          <w:sz w:val="16"/>
          <w:szCs w:val="18"/>
          <w:shd w:val="clear" w:color="auto" w:fill="FFFFFF"/>
        </w:rPr>
        <w:t xml:space="preserve"> by the designating body. So there is not a list of just what can and cannot be done on an SSSI -it</w:t>
      </w:r>
      <w:r w:rsidRPr="00CD50B8">
        <w:rPr>
          <w:rFonts w:ascii="Calibri" w:hAnsi="Calibri" w:cs="Arial"/>
          <w:color w:val="333333"/>
          <w:sz w:val="16"/>
          <w:szCs w:val="18"/>
          <w:shd w:val="clear" w:color="auto" w:fill="FFFFFF"/>
          <w:lang w:val="en-GB"/>
        </w:rPr>
        <w:t xml:space="preserve"> varies</w:t>
      </w:r>
      <w:r w:rsidRPr="006B05D7">
        <w:rPr>
          <w:rFonts w:ascii="Calibri" w:hAnsi="Calibri" w:cs="Arial"/>
          <w:color w:val="333333"/>
          <w:sz w:val="16"/>
          <w:szCs w:val="18"/>
          <w:shd w:val="clear" w:color="auto" w:fill="FFFFFF"/>
        </w:rPr>
        <w:t xml:space="preserve"> site to site, and sometimes over time. The status also affords a certain amount of planning protection, depending on the reasons for designation</w:t>
      </w:r>
    </w:p>
  </w:endnote>
  <w:endnote w:id="7">
    <w:p w:rsidR="007416C5" w:rsidRPr="00737E39" w:rsidRDefault="007416C5">
      <w:pPr>
        <w:pStyle w:val="EndnoteText"/>
        <w:rPr>
          <w:rFonts w:ascii="Calibri" w:hAnsi="Calibri"/>
          <w:lang w:val="en-GB"/>
        </w:rPr>
      </w:pPr>
      <w:r w:rsidRPr="00737E39">
        <w:rPr>
          <w:rStyle w:val="EndnoteReference"/>
          <w:rFonts w:ascii="Calibri" w:hAnsi="Calibri"/>
          <w:sz w:val="16"/>
        </w:rPr>
        <w:endnoteRef/>
      </w:r>
      <w:r w:rsidRPr="00737E39">
        <w:rPr>
          <w:rFonts w:ascii="Calibri" w:hAnsi="Calibri"/>
          <w:sz w:val="16"/>
        </w:rPr>
        <w:t xml:space="preserve"> </w:t>
      </w:r>
      <w:r w:rsidRPr="00737E39">
        <w:rPr>
          <w:rFonts w:ascii="Calibri" w:hAnsi="Calibri" w:cs="Arial"/>
          <w:color w:val="000000"/>
          <w:sz w:val="16"/>
        </w:rPr>
        <w:t>Special Protection Areas (SPAs) are strictly protected sites classified in accordance with Article 4 of the</w:t>
      </w:r>
      <w:r w:rsidRPr="00737E39">
        <w:rPr>
          <w:rStyle w:val="apple-converted-space"/>
          <w:rFonts w:ascii="Calibri" w:hAnsi="Calibri" w:cs="Arial"/>
          <w:color w:val="000000"/>
          <w:sz w:val="16"/>
        </w:rPr>
        <w:t> </w:t>
      </w:r>
      <w:hyperlink r:id="rId5" w:tooltip="Link: EC Birds Directive" w:history="1">
        <w:r w:rsidRPr="00737E39">
          <w:rPr>
            <w:rStyle w:val="Hyperlink"/>
            <w:rFonts w:ascii="Calibri" w:hAnsi="Calibri" w:cs="Arial"/>
            <w:color w:val="00617C"/>
            <w:sz w:val="16"/>
            <w:bdr w:val="none" w:sz="0" w:space="0" w:color="auto" w:frame="1"/>
          </w:rPr>
          <w:t>EC Birds Directive</w:t>
        </w:r>
      </w:hyperlink>
      <w:r w:rsidRPr="00737E39">
        <w:rPr>
          <w:rFonts w:ascii="Calibri" w:hAnsi="Calibri" w:cs="Arial"/>
          <w:color w:val="000000"/>
          <w:sz w:val="16"/>
        </w:rPr>
        <w:t>, which came into force in April 1979. They are classified for rare and vulnerable birds (as listed on Annex I of the Directive), and for regularly occurring migratory species. The</w:t>
      </w:r>
      <w:r w:rsidRPr="00737E39">
        <w:rPr>
          <w:rStyle w:val="apple-converted-space"/>
          <w:rFonts w:ascii="Calibri" w:hAnsi="Calibri" w:cs="Arial"/>
          <w:color w:val="000000"/>
          <w:sz w:val="16"/>
        </w:rPr>
        <w:t> </w:t>
      </w:r>
      <w:hyperlink r:id="rId6" w:tooltip="European Commission's website" w:history="1">
        <w:r w:rsidRPr="00737E39">
          <w:rPr>
            <w:rStyle w:val="Hyperlink"/>
            <w:rFonts w:ascii="Calibri" w:hAnsi="Calibri" w:cs="Arial"/>
            <w:color w:val="00617C"/>
            <w:sz w:val="16"/>
            <w:bdr w:val="none" w:sz="0" w:space="0" w:color="auto" w:frame="1"/>
          </w:rPr>
          <w:t>European Commission's website</w:t>
        </w:r>
      </w:hyperlink>
      <w:r w:rsidRPr="00737E39">
        <w:rPr>
          <w:rStyle w:val="apple-converted-space"/>
          <w:rFonts w:ascii="Calibri" w:hAnsi="Calibri" w:cs="Arial"/>
          <w:color w:val="000000"/>
          <w:sz w:val="16"/>
        </w:rPr>
        <w:t> </w:t>
      </w:r>
      <w:r w:rsidRPr="00737E39">
        <w:rPr>
          <w:rFonts w:ascii="Calibri" w:hAnsi="Calibri" w:cs="Arial"/>
          <w:color w:val="000000"/>
          <w:sz w:val="16"/>
        </w:rPr>
        <w:t>hosts a full copy of the</w:t>
      </w:r>
      <w:r w:rsidRPr="00737E39">
        <w:rPr>
          <w:rStyle w:val="apple-converted-space"/>
          <w:rFonts w:ascii="Calibri" w:hAnsi="Calibri" w:cs="Arial"/>
          <w:color w:val="000000"/>
          <w:sz w:val="16"/>
        </w:rPr>
        <w:t> </w:t>
      </w:r>
      <w:hyperlink r:id="rId7" w:history="1">
        <w:r w:rsidRPr="00737E39">
          <w:rPr>
            <w:rStyle w:val="Hyperlink"/>
            <w:rFonts w:ascii="Calibri" w:hAnsi="Calibri" w:cs="Arial"/>
            <w:color w:val="00617C"/>
            <w:sz w:val="16"/>
            <w:bdr w:val="none" w:sz="0" w:space="0" w:color="auto" w:frame="1"/>
          </w:rPr>
          <w:t>EC Directive on the conservation of wild birds (79/409/EEC)</w:t>
        </w:r>
      </w:hyperlink>
      <w:r w:rsidRPr="00737E39">
        <w:rPr>
          <w:rFonts w:ascii="Calibri" w:hAnsi="Calibri" w:cs="Arial"/>
          <w:color w:val="000000"/>
          <w:sz w:val="16"/>
        </w:rPr>
        <w:t>, within which all the Articles and Annexes (including amendments) are given, along with useful interpretation information. JNCC has prepared an</w:t>
      </w:r>
      <w:r w:rsidRPr="00737E39">
        <w:rPr>
          <w:rStyle w:val="apple-converted-space"/>
          <w:rFonts w:ascii="Calibri" w:hAnsi="Calibri" w:cs="Arial"/>
          <w:color w:val="000000"/>
          <w:sz w:val="16"/>
        </w:rPr>
        <w:t> </w:t>
      </w:r>
      <w:hyperlink r:id="rId8" w:tooltip="Link: Index to key rulings of the European Court of Justice" w:history="1">
        <w:r w:rsidRPr="00737E39">
          <w:rPr>
            <w:rStyle w:val="Hyperlink"/>
            <w:rFonts w:ascii="Calibri" w:hAnsi="Calibri" w:cs="Arial"/>
            <w:color w:val="00617C"/>
            <w:sz w:val="16"/>
            <w:bdr w:val="none" w:sz="0" w:space="0" w:color="auto" w:frame="1"/>
          </w:rPr>
          <w:t>Index to key rulings of the European Court of Justice</w:t>
        </w:r>
      </w:hyperlink>
      <w:r w:rsidRPr="00737E39">
        <w:rPr>
          <w:rFonts w:ascii="Calibri" w:hAnsi="Calibri" w:cs="Arial"/>
          <w:color w:val="000000"/>
          <w:sz w:val="16"/>
        </w:rPr>
        <w:t> relating to the selection, classification and management of SPAs under Article 4 of the EU Birds Directive.</w:t>
      </w:r>
    </w:p>
  </w:endnote>
  <w:endnote w:id="8">
    <w:p w:rsidR="007416C5" w:rsidRDefault="007416C5" w:rsidP="00737E39">
      <w:pPr>
        <w:pStyle w:val="EndnoteText"/>
        <w:rPr>
          <w:rFonts w:ascii="Calibri" w:hAnsi="Calibri" w:cs="Arial"/>
          <w:color w:val="000000"/>
          <w:sz w:val="16"/>
        </w:rPr>
      </w:pPr>
      <w:r w:rsidRPr="00737E39">
        <w:rPr>
          <w:rStyle w:val="EndnoteReference"/>
          <w:rFonts w:ascii="Calibri" w:hAnsi="Calibri"/>
          <w:sz w:val="16"/>
        </w:rPr>
        <w:endnoteRef/>
      </w:r>
      <w:r w:rsidRPr="00737E39">
        <w:rPr>
          <w:rFonts w:ascii="Calibri" w:hAnsi="Calibri"/>
          <w:sz w:val="16"/>
        </w:rPr>
        <w:t xml:space="preserve"> </w:t>
      </w:r>
      <w:r w:rsidRPr="00737E39">
        <w:rPr>
          <w:rFonts w:ascii="Calibri" w:hAnsi="Calibri" w:cs="Arial"/>
          <w:color w:val="000000"/>
          <w:sz w:val="16"/>
        </w:rPr>
        <w:t>Special Areas of Conservation (SACs) are strictly protected sites designated under the EC Habitats Directive. Article 3 of the Habitats Directive requires the establishment of a European network of important high-quality conservation sites that will make a significant contribution to conserving the 189 habitat types and 788 species identified in Annexes I and II of the Directive (as amended). The listed habitat types and species are those considered to be most in need of conservation at a European level (excluding birds). Of the Annex I habitat types, 78 are believed to occur in the UK. Of the Annex II species, 43 are native to, and normally resident in, the UK.</w:t>
      </w:r>
    </w:p>
    <w:p w:rsidR="007416C5" w:rsidRDefault="007416C5" w:rsidP="00737E39">
      <w:pPr>
        <w:pStyle w:val="EndnoteText"/>
        <w:rPr>
          <w:rFonts w:ascii="Calibri" w:hAnsi="Calibri" w:cs="Arial"/>
          <w:color w:val="000000"/>
          <w:sz w:val="16"/>
        </w:rPr>
      </w:pPr>
    </w:p>
    <w:p w:rsidR="007416C5" w:rsidRPr="00737E39" w:rsidRDefault="007416C5" w:rsidP="00737E39">
      <w:pPr>
        <w:pStyle w:val="EndnoteText"/>
        <w:rPr>
          <w:rFonts w:ascii="Calibri" w:hAnsi="Calibri"/>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Std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ITCGaramondStd-Bk">
    <w:panose1 w:val="00000000000000000000"/>
    <w:charset w:val="4D"/>
    <w:family w:val="auto"/>
    <w:notTrueType/>
    <w:pitch w:val="default"/>
    <w:sig w:usb0="00000003" w:usb1="00000000" w:usb2="00000000" w:usb3="00000000" w:csb0="00000001" w:csb1="00000000"/>
  </w:font>
  <w:font w:name="ZapfHumnst BT">
    <w:altName w:val="Lucida Sans Unicode"/>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inion-Regular">
    <w:panose1 w:val="00000000000000000000"/>
    <w:charset w:val="4D"/>
    <w:family w:val="auto"/>
    <w:notTrueType/>
    <w:pitch w:val="default"/>
    <w:sig w:usb0="00000003" w:usb1="00000000" w:usb2="00000000" w:usb3="00000000" w:csb0="00000001" w:csb1="00000000"/>
  </w:font>
  <w:font w:name="FrutigerLTStd-Light">
    <w:panose1 w:val="00000000000000000000"/>
    <w:charset w:val="4D"/>
    <w:family w:val="auto"/>
    <w:notTrueType/>
    <w:pitch w:val="default"/>
    <w:sig w:usb0="00000003" w:usb1="00000000" w:usb2="00000000" w:usb3="00000000" w:csb0="00000001" w:csb1="00000000"/>
  </w:font>
  <w:font w:name="FrutigerLTStd-Roman">
    <w:panose1 w:val="00000000000000000000"/>
    <w:charset w:val="4D"/>
    <w:family w:val="auto"/>
    <w:notTrueType/>
    <w:pitch w:val="default"/>
    <w:sig w:usb0="00000003" w:usb1="00000000" w:usb2="00000000" w:usb3="00000000" w:csb0="00000001" w:csb1="00000000"/>
  </w:font>
  <w:font w:name="Minion-Semibold">
    <w:panose1 w:val="00000000000000000000"/>
    <w:charset w:val="4D"/>
    <w:family w:val="auto"/>
    <w:notTrueType/>
    <w:pitch w:val="default"/>
    <w:sig w:usb0="00000003" w:usb1="00000000" w:usb2="00000000" w:usb3="00000000" w:csb0="00000001" w:csb1="00000000"/>
  </w:font>
  <w:font w:name="CCOKZC+Bliss2-Bold">
    <w:altName w:val="Bliss"/>
    <w:panose1 w:val="00000000000000000000"/>
    <w:charset w:val="00"/>
    <w:family w:val="swiss"/>
    <w:notTrueType/>
    <w:pitch w:val="default"/>
    <w:sig w:usb0="00000003" w:usb1="00000000" w:usb2="00000000" w:usb3="00000000" w:csb0="00000001" w:csb1="00000000"/>
  </w:font>
  <w:font w:name="ZZKSJI+Bliss2">
    <w:altName w:val="Bliss"/>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DIN-Bold">
    <w:panose1 w:val="00000000000000000000"/>
    <w:charset w:val="00"/>
    <w:family w:val="auto"/>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Helvetica-Bold">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0"/>
      <w:gridCol w:w="7424"/>
    </w:tblGrid>
    <w:tr w:rsidR="007416C5" w:rsidTr="00EE1114">
      <w:tc>
        <w:tcPr>
          <w:tcW w:w="895" w:type="dxa"/>
        </w:tcPr>
        <w:p w:rsidR="007416C5" w:rsidRPr="00D01391" w:rsidRDefault="007416C5">
          <w:pPr>
            <w:pStyle w:val="Footer"/>
            <w:jc w:val="right"/>
            <w:rPr>
              <w:rFonts w:ascii="Calibri" w:hAnsi="Calibri"/>
              <w:b/>
              <w:color w:val="4F81BD" w:themeColor="accent1"/>
              <w:sz w:val="32"/>
              <w:szCs w:val="32"/>
            </w:rPr>
          </w:pPr>
          <w:r w:rsidRPr="00D01391">
            <w:rPr>
              <w:rFonts w:ascii="Calibri" w:hAnsi="Calibri"/>
              <w:sz w:val="18"/>
            </w:rPr>
            <w:fldChar w:fldCharType="begin"/>
          </w:r>
          <w:r w:rsidRPr="00D01391">
            <w:rPr>
              <w:rFonts w:ascii="Calibri" w:hAnsi="Calibri"/>
              <w:sz w:val="18"/>
            </w:rPr>
            <w:instrText xml:space="preserve"> PAGE   \* MERGEFORMAT </w:instrText>
          </w:r>
          <w:r w:rsidRPr="00D01391">
            <w:rPr>
              <w:rFonts w:ascii="Calibri" w:hAnsi="Calibri"/>
              <w:sz w:val="18"/>
            </w:rPr>
            <w:fldChar w:fldCharType="separate"/>
          </w:r>
          <w:r w:rsidR="009079A4" w:rsidRPr="009079A4">
            <w:rPr>
              <w:rFonts w:ascii="Calibri" w:hAnsi="Calibri"/>
              <w:b/>
              <w:noProof/>
              <w:color w:val="4F81BD" w:themeColor="accent1"/>
              <w:sz w:val="24"/>
              <w:szCs w:val="32"/>
            </w:rPr>
            <w:t>2</w:t>
          </w:r>
          <w:r w:rsidRPr="00D01391">
            <w:rPr>
              <w:rFonts w:ascii="Calibri" w:hAnsi="Calibri"/>
              <w:sz w:val="18"/>
            </w:rPr>
            <w:fldChar w:fldCharType="end"/>
          </w:r>
        </w:p>
      </w:tc>
      <w:tc>
        <w:tcPr>
          <w:tcW w:w="7625" w:type="dxa"/>
        </w:tcPr>
        <w:p w:rsidR="007416C5" w:rsidRDefault="007416C5">
          <w:pPr>
            <w:pStyle w:val="Footer"/>
          </w:pPr>
        </w:p>
      </w:tc>
    </w:tr>
  </w:tbl>
  <w:p w:rsidR="007416C5" w:rsidRDefault="007416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12"/>
      <w:gridCol w:w="7842"/>
    </w:tblGrid>
    <w:tr w:rsidR="007416C5">
      <w:tc>
        <w:tcPr>
          <w:tcW w:w="918" w:type="dxa"/>
        </w:tcPr>
        <w:p w:rsidR="007416C5" w:rsidRPr="00290737" w:rsidRDefault="007416C5">
          <w:pPr>
            <w:pStyle w:val="Footer"/>
            <w:jc w:val="right"/>
            <w:rPr>
              <w:rFonts w:ascii="Calibri" w:hAnsi="Calibri"/>
              <w:b/>
              <w:color w:val="4F81BD"/>
              <w:sz w:val="32"/>
              <w:szCs w:val="32"/>
            </w:rPr>
          </w:pPr>
          <w:r w:rsidRPr="00290737">
            <w:rPr>
              <w:rFonts w:ascii="Calibri" w:hAnsi="Calibri"/>
              <w:sz w:val="14"/>
            </w:rPr>
            <w:fldChar w:fldCharType="begin"/>
          </w:r>
          <w:r w:rsidRPr="00290737">
            <w:rPr>
              <w:rFonts w:ascii="Calibri" w:hAnsi="Calibri"/>
              <w:sz w:val="14"/>
            </w:rPr>
            <w:instrText xml:space="preserve"> PAGE   \* MERGEFORMAT </w:instrText>
          </w:r>
          <w:r w:rsidRPr="00290737">
            <w:rPr>
              <w:rFonts w:ascii="Calibri" w:hAnsi="Calibri"/>
              <w:sz w:val="14"/>
            </w:rPr>
            <w:fldChar w:fldCharType="separate"/>
          </w:r>
          <w:r w:rsidR="009079A4" w:rsidRPr="009079A4">
            <w:rPr>
              <w:rFonts w:ascii="Calibri" w:hAnsi="Calibri"/>
              <w:b/>
              <w:noProof/>
              <w:color w:val="4F81BD"/>
              <w:sz w:val="24"/>
              <w:szCs w:val="32"/>
            </w:rPr>
            <w:t>22</w:t>
          </w:r>
          <w:r w:rsidRPr="00290737">
            <w:rPr>
              <w:rFonts w:ascii="Calibri" w:hAnsi="Calibri"/>
              <w:sz w:val="14"/>
            </w:rPr>
            <w:fldChar w:fldCharType="end"/>
          </w:r>
        </w:p>
      </w:tc>
      <w:tc>
        <w:tcPr>
          <w:tcW w:w="7938" w:type="dxa"/>
        </w:tcPr>
        <w:p w:rsidR="007416C5" w:rsidRDefault="007416C5">
          <w:pPr>
            <w:pStyle w:val="Footer"/>
          </w:pPr>
        </w:p>
      </w:tc>
    </w:tr>
  </w:tbl>
  <w:p w:rsidR="007416C5" w:rsidRDefault="00741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6C5" w:rsidRDefault="007416C5" w:rsidP="006E7616">
      <w:r>
        <w:separator/>
      </w:r>
    </w:p>
  </w:footnote>
  <w:footnote w:type="continuationSeparator" w:id="0">
    <w:p w:rsidR="007416C5" w:rsidRDefault="007416C5" w:rsidP="006E7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6C5" w:rsidRDefault="007416C5">
    <w:pPr>
      <w:pStyle w:val="Header"/>
    </w:pPr>
    <w:r w:rsidRPr="00D01391">
      <w:rPr>
        <w:noProof/>
        <w:lang w:val="en-GB" w:eastAsia="en-GB" w:bidi="ar-SA"/>
      </w:rPr>
      <w:drawing>
        <wp:anchor distT="0" distB="0" distL="114300" distR="114300" simplePos="0" relativeHeight="251667456" behindDoc="1" locked="0" layoutInCell="1" allowOverlap="1">
          <wp:simplePos x="0" y="0"/>
          <wp:positionH relativeFrom="column">
            <wp:posOffset>4559960</wp:posOffset>
          </wp:positionH>
          <wp:positionV relativeFrom="paragraph">
            <wp:posOffset>-449580</wp:posOffset>
          </wp:positionV>
          <wp:extent cx="1187958" cy="907085"/>
          <wp:effectExtent l="19050" t="0" r="0" b="0"/>
          <wp:wrapNone/>
          <wp:docPr id="6" name="Picture 12" descr="Picture 2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188648" cy="905774"/>
                  </a:xfrm>
                  <a:prstGeom prst="rect">
                    <a:avLst/>
                  </a:prstGeom>
                  <a:noFill/>
                  <a:ln w="9525">
                    <a:noFill/>
                    <a:miter lim="800000"/>
                    <a:headEnd/>
                    <a:tailEnd/>
                  </a:ln>
                </pic:spPr>
              </pic:pic>
            </a:graphicData>
          </a:graphic>
        </wp:anchor>
      </w:drawing>
    </w:r>
    <w:r w:rsidRPr="00D01391">
      <w:rPr>
        <w:noProof/>
        <w:lang w:val="en-GB" w:eastAsia="en-GB" w:bidi="ar-SA"/>
      </w:rPr>
      <w:drawing>
        <wp:anchor distT="0" distB="0" distL="114300" distR="114300" simplePos="0" relativeHeight="251665408" behindDoc="1" locked="0" layoutInCell="1" allowOverlap="1">
          <wp:simplePos x="0" y="0"/>
          <wp:positionH relativeFrom="column">
            <wp:posOffset>3265170</wp:posOffset>
          </wp:positionH>
          <wp:positionV relativeFrom="paragraph">
            <wp:posOffset>-449580</wp:posOffset>
          </wp:positionV>
          <wp:extent cx="1202588" cy="907085"/>
          <wp:effectExtent l="19050" t="0" r="0" b="0"/>
          <wp:wrapNone/>
          <wp:docPr id="5" name="Picture 14" descr="100_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2" cstate="print">
                    <a:duotone>
                      <a:schemeClr val="accent1">
                        <a:shade val="45000"/>
                        <a:satMod val="135000"/>
                      </a:schemeClr>
                      <a:prstClr val="white"/>
                    </a:duotone>
                  </a:blip>
                  <a:srcRect/>
                  <a:stretch>
                    <a:fillRect/>
                  </a:stretch>
                </pic:blipFill>
                <pic:spPr bwMode="auto">
                  <a:xfrm>
                    <a:off x="0" y="0"/>
                    <a:ext cx="1205901" cy="905774"/>
                  </a:xfrm>
                  <a:prstGeom prst="rect">
                    <a:avLst/>
                  </a:prstGeom>
                  <a:noFill/>
                  <a:ln w="9525">
                    <a:noFill/>
                    <a:miter lim="800000"/>
                    <a:headEnd/>
                    <a:tailEnd/>
                  </a:ln>
                </pic:spPr>
              </pic:pic>
            </a:graphicData>
          </a:graphic>
        </wp:anchor>
      </w:drawing>
    </w:r>
    <w:r w:rsidRPr="00D01391">
      <w:rPr>
        <w:noProof/>
        <w:lang w:val="en-GB" w:eastAsia="en-GB" w:bidi="ar-SA"/>
      </w:rPr>
      <w:drawing>
        <wp:anchor distT="0" distB="0" distL="114300" distR="114300" simplePos="0" relativeHeight="251663360" behindDoc="1" locked="0" layoutInCell="1" allowOverlap="1">
          <wp:simplePos x="0" y="0"/>
          <wp:positionH relativeFrom="column">
            <wp:posOffset>1999640</wp:posOffset>
          </wp:positionH>
          <wp:positionV relativeFrom="paragraph">
            <wp:posOffset>-449580</wp:posOffset>
          </wp:positionV>
          <wp:extent cx="1187958" cy="907085"/>
          <wp:effectExtent l="19050" t="0" r="0" b="0"/>
          <wp:wrapNone/>
          <wp:docPr id="2" name="Picture 9" descr="100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3" cstate="print">
                    <a:duotone>
                      <a:schemeClr val="accent5">
                        <a:shade val="45000"/>
                        <a:satMod val="135000"/>
                      </a:schemeClr>
                      <a:prstClr val="white"/>
                    </a:duotone>
                  </a:blip>
                  <a:srcRect/>
                  <a:stretch>
                    <a:fillRect/>
                  </a:stretch>
                </pic:blipFill>
                <pic:spPr bwMode="auto">
                  <a:xfrm>
                    <a:off x="0" y="0"/>
                    <a:ext cx="1188648" cy="905774"/>
                  </a:xfrm>
                  <a:prstGeom prst="rect">
                    <a:avLst/>
                  </a:prstGeom>
                  <a:noFill/>
                  <a:ln w="9525">
                    <a:noFill/>
                    <a:miter lim="800000"/>
                    <a:headEnd/>
                    <a:tailEnd/>
                  </a:ln>
                </pic:spPr>
              </pic:pic>
            </a:graphicData>
          </a:graphic>
        </wp:anchor>
      </w:drawing>
    </w:r>
    <w:r w:rsidRPr="00D01391">
      <w:rPr>
        <w:noProof/>
        <w:lang w:val="en-GB" w:eastAsia="en-GB" w:bidi="ar-SA"/>
      </w:rPr>
      <w:drawing>
        <wp:anchor distT="0" distB="0" distL="114300" distR="114300" simplePos="0" relativeHeight="251661312" behindDoc="1" locked="0" layoutInCell="1" allowOverlap="1">
          <wp:simplePos x="0" y="0"/>
          <wp:positionH relativeFrom="column">
            <wp:posOffset>647700</wp:posOffset>
          </wp:positionH>
          <wp:positionV relativeFrom="paragraph">
            <wp:posOffset>-449580</wp:posOffset>
          </wp:positionV>
          <wp:extent cx="1270000" cy="908050"/>
          <wp:effectExtent l="19050" t="0" r="6350" b="0"/>
          <wp:wrapNone/>
          <wp:docPr id="15" name="Picture 18" descr="LW Site Visits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accent6">
                        <a:shade val="45000"/>
                        <a:satMod val="135000"/>
                      </a:schemeClr>
                      <a:prstClr val="white"/>
                    </a:duotone>
                  </a:blip>
                  <a:srcRect r="20621"/>
                  <a:stretch>
                    <a:fillRect/>
                  </a:stretch>
                </pic:blipFill>
                <pic:spPr>
                  <a:xfrm>
                    <a:off x="0" y="0"/>
                    <a:ext cx="1270000" cy="908050"/>
                  </a:xfrm>
                  <a:prstGeom prst="rect">
                    <a:avLst/>
                  </a:prstGeom>
                </pic:spPr>
              </pic:pic>
            </a:graphicData>
          </a:graphic>
        </wp:anchor>
      </w:drawing>
    </w:r>
    <w:r w:rsidRPr="00D01391">
      <w:rPr>
        <w:noProof/>
        <w:lang w:val="en-GB" w:eastAsia="en-GB" w:bidi="ar-SA"/>
      </w:rPr>
      <w:drawing>
        <wp:anchor distT="0" distB="0" distL="114300" distR="114300" simplePos="0" relativeHeight="251659264" behindDoc="1" locked="0" layoutInCell="1" allowOverlap="1">
          <wp:simplePos x="0" y="0"/>
          <wp:positionH relativeFrom="column">
            <wp:posOffset>-641147</wp:posOffset>
          </wp:positionH>
          <wp:positionV relativeFrom="paragraph">
            <wp:posOffset>-449580</wp:posOffset>
          </wp:positionV>
          <wp:extent cx="1202589" cy="907085"/>
          <wp:effectExtent l="19050" t="0" r="0" b="0"/>
          <wp:wrapNone/>
          <wp:docPr id="11" name="Picture 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5" cstate="print">
                    <a:duotone>
                      <a:schemeClr val="accent2">
                        <a:shade val="45000"/>
                        <a:satMod val="135000"/>
                      </a:schemeClr>
                      <a:prstClr val="white"/>
                    </a:duotone>
                  </a:blip>
                  <a:srcRect/>
                  <a:stretch>
                    <a:fillRect/>
                  </a:stretch>
                </pic:blipFill>
                <pic:spPr bwMode="auto">
                  <a:xfrm>
                    <a:off x="0" y="0"/>
                    <a:ext cx="1205901" cy="905774"/>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6C5" w:rsidRDefault="007416C5">
    <w:pPr>
      <w:pStyle w:val="Header"/>
    </w:pPr>
    <w:r>
      <w:rPr>
        <w:noProof/>
        <w:lang w:val="en-GB" w:eastAsia="en-GB" w:bidi="ar-SA"/>
      </w:rPr>
      <w:drawing>
        <wp:anchor distT="0" distB="0" distL="120396" distR="114300" simplePos="0" relativeHeight="251670528" behindDoc="1" locked="0" layoutInCell="1" allowOverlap="1">
          <wp:simplePos x="0" y="0"/>
          <wp:positionH relativeFrom="column">
            <wp:posOffset>4910201</wp:posOffset>
          </wp:positionH>
          <wp:positionV relativeFrom="paragraph">
            <wp:posOffset>-449580</wp:posOffset>
          </wp:positionV>
          <wp:extent cx="1190879" cy="904748"/>
          <wp:effectExtent l="0" t="0" r="9525" b="0"/>
          <wp:wrapNone/>
          <wp:docPr id="60" name="Picture 12"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190625"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5062" simplePos="0" relativeHeight="251669504" behindDoc="1" locked="0" layoutInCell="1" allowOverlap="1">
          <wp:simplePos x="0" y="0"/>
          <wp:positionH relativeFrom="column">
            <wp:posOffset>3615436</wp:posOffset>
          </wp:positionH>
          <wp:positionV relativeFrom="paragraph">
            <wp:posOffset>-449580</wp:posOffset>
          </wp:positionV>
          <wp:extent cx="1200277" cy="904748"/>
          <wp:effectExtent l="0" t="0" r="0" b="0"/>
          <wp:wrapNone/>
          <wp:docPr id="61" name="Picture 14"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2" cstate="print">
                    <a:duotone>
                      <a:schemeClr val="accent1">
                        <a:shade val="45000"/>
                        <a:satMod val="135000"/>
                      </a:schemeClr>
                      <a:prstClr val="white"/>
                    </a:duotone>
                  </a:blip>
                  <a:srcRect/>
                  <a:stretch>
                    <a:fillRect/>
                  </a:stretch>
                </pic:blipFill>
                <pic:spPr bwMode="auto">
                  <a:xfrm>
                    <a:off x="0" y="0"/>
                    <a:ext cx="1200150"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4300" simplePos="0" relativeHeight="251672576" behindDoc="1" locked="0" layoutInCell="1" allowOverlap="1">
          <wp:simplePos x="0" y="0"/>
          <wp:positionH relativeFrom="column">
            <wp:posOffset>2349881</wp:posOffset>
          </wp:positionH>
          <wp:positionV relativeFrom="paragraph">
            <wp:posOffset>-449580</wp:posOffset>
          </wp:positionV>
          <wp:extent cx="1190879" cy="904748"/>
          <wp:effectExtent l="0" t="0" r="9525" b="0"/>
          <wp:wrapNone/>
          <wp:docPr id="62" name="Picture 9"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3" cstate="print">
                    <a:duotone>
                      <a:schemeClr val="accent5">
                        <a:shade val="45000"/>
                        <a:satMod val="135000"/>
                      </a:schemeClr>
                      <a:prstClr val="white"/>
                    </a:duotone>
                  </a:blip>
                  <a:srcRect/>
                  <a:stretch>
                    <a:fillRect/>
                  </a:stretch>
                </pic:blipFill>
                <pic:spPr bwMode="auto">
                  <a:xfrm>
                    <a:off x="0" y="0"/>
                    <a:ext cx="1190625"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4300" simplePos="0" relativeHeight="251671552" behindDoc="1" locked="0" layoutInCell="1" allowOverlap="1">
          <wp:simplePos x="0" y="0"/>
          <wp:positionH relativeFrom="column">
            <wp:posOffset>997966</wp:posOffset>
          </wp:positionH>
          <wp:positionV relativeFrom="paragraph">
            <wp:posOffset>-449580</wp:posOffset>
          </wp:positionV>
          <wp:extent cx="1269746" cy="904748"/>
          <wp:effectExtent l="0" t="0" r="6985" b="0"/>
          <wp:wrapNone/>
          <wp:docPr id="6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accent6">
                        <a:shade val="45000"/>
                        <a:satMod val="135000"/>
                      </a:schemeClr>
                      <a:prstClr val="white"/>
                    </a:duotone>
                  </a:blip>
                  <a:srcRect r="20621"/>
                  <a:stretch>
                    <a:fillRect/>
                  </a:stretch>
                </pic:blipFill>
                <pic:spPr>
                  <a:xfrm>
                    <a:off x="0" y="0"/>
                    <a:ext cx="1269365" cy="9042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5062" simplePos="0" relativeHeight="251673600" behindDoc="1" locked="0" layoutInCell="1" allowOverlap="1">
          <wp:simplePos x="0" y="0"/>
          <wp:positionH relativeFrom="column">
            <wp:posOffset>-291084</wp:posOffset>
          </wp:positionH>
          <wp:positionV relativeFrom="paragraph">
            <wp:posOffset>-449580</wp:posOffset>
          </wp:positionV>
          <wp:extent cx="1200277" cy="904748"/>
          <wp:effectExtent l="0" t="0" r="0" b="0"/>
          <wp:wrapNone/>
          <wp:docPr id="64" name="Picture 2"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5" cstate="print">
                    <a:duotone>
                      <a:schemeClr val="accent2">
                        <a:shade val="45000"/>
                        <a:satMod val="135000"/>
                      </a:schemeClr>
                      <a:prstClr val="white"/>
                    </a:duotone>
                  </a:blip>
                  <a:srcRect/>
                  <a:stretch>
                    <a:fillRect/>
                  </a:stretch>
                </pic:blipFill>
                <pic:spPr bwMode="auto">
                  <a:xfrm>
                    <a:off x="0" y="0"/>
                    <a:ext cx="1200150"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6C5" w:rsidRDefault="007416C5">
    <w:pPr>
      <w:pStyle w:val="Header"/>
    </w:pPr>
    <w:r>
      <w:rPr>
        <w:noProof/>
        <w:lang w:val="en-GB" w:eastAsia="en-GB" w:bidi="ar-SA"/>
      </w:rPr>
      <w:drawing>
        <wp:anchor distT="0" distB="0" distL="120396" distR="114300" simplePos="0" relativeHeight="251679744" behindDoc="1" locked="0" layoutInCell="1" allowOverlap="1">
          <wp:simplePos x="0" y="0"/>
          <wp:positionH relativeFrom="column">
            <wp:posOffset>4654931</wp:posOffset>
          </wp:positionH>
          <wp:positionV relativeFrom="paragraph">
            <wp:posOffset>-442595</wp:posOffset>
          </wp:positionV>
          <wp:extent cx="1190879" cy="904748"/>
          <wp:effectExtent l="0" t="0" r="9525" b="0"/>
          <wp:wrapNone/>
          <wp:docPr id="14" name="Picture 10"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190625"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5062" simplePos="0" relativeHeight="251678720" behindDoc="1" locked="0" layoutInCell="1" allowOverlap="1">
          <wp:simplePos x="0" y="0"/>
          <wp:positionH relativeFrom="column">
            <wp:posOffset>3360166</wp:posOffset>
          </wp:positionH>
          <wp:positionV relativeFrom="paragraph">
            <wp:posOffset>-442595</wp:posOffset>
          </wp:positionV>
          <wp:extent cx="1200277" cy="904748"/>
          <wp:effectExtent l="0" t="0" r="0" b="0"/>
          <wp:wrapNone/>
          <wp:docPr id="13" name="Picture 9"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2" cstate="print">
                    <a:duotone>
                      <a:schemeClr val="accent1">
                        <a:shade val="45000"/>
                        <a:satMod val="135000"/>
                      </a:schemeClr>
                      <a:prstClr val="white"/>
                    </a:duotone>
                  </a:blip>
                  <a:srcRect/>
                  <a:stretch>
                    <a:fillRect/>
                  </a:stretch>
                </pic:blipFill>
                <pic:spPr bwMode="auto">
                  <a:xfrm>
                    <a:off x="0" y="0"/>
                    <a:ext cx="1200150"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4300" simplePos="0" relativeHeight="251677696" behindDoc="1" locked="0" layoutInCell="1" allowOverlap="1">
          <wp:simplePos x="0" y="0"/>
          <wp:positionH relativeFrom="column">
            <wp:posOffset>2094611</wp:posOffset>
          </wp:positionH>
          <wp:positionV relativeFrom="paragraph">
            <wp:posOffset>-442595</wp:posOffset>
          </wp:positionV>
          <wp:extent cx="1190879" cy="904748"/>
          <wp:effectExtent l="0" t="0" r="9525" b="0"/>
          <wp:wrapNone/>
          <wp:docPr id="12" name="Picture 8"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3" cstate="print">
                    <a:duotone>
                      <a:schemeClr val="accent5">
                        <a:shade val="45000"/>
                        <a:satMod val="135000"/>
                      </a:schemeClr>
                      <a:prstClr val="white"/>
                    </a:duotone>
                  </a:blip>
                  <a:srcRect/>
                  <a:stretch>
                    <a:fillRect/>
                  </a:stretch>
                </pic:blipFill>
                <pic:spPr bwMode="auto">
                  <a:xfrm>
                    <a:off x="0" y="0"/>
                    <a:ext cx="1190625"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4300" simplePos="0" relativeHeight="251676672" behindDoc="1" locked="0" layoutInCell="1" allowOverlap="1">
          <wp:simplePos x="0" y="0"/>
          <wp:positionH relativeFrom="column">
            <wp:posOffset>742696</wp:posOffset>
          </wp:positionH>
          <wp:positionV relativeFrom="paragraph">
            <wp:posOffset>-442595</wp:posOffset>
          </wp:positionV>
          <wp:extent cx="1269746" cy="904748"/>
          <wp:effectExtent l="0" t="0" r="6985" b="0"/>
          <wp:wrapNone/>
          <wp:docPr id="1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accent6">
                        <a:shade val="45000"/>
                        <a:satMod val="135000"/>
                      </a:schemeClr>
                      <a:prstClr val="white"/>
                    </a:duotone>
                  </a:blip>
                  <a:srcRect r="20621"/>
                  <a:stretch>
                    <a:fillRect/>
                  </a:stretch>
                </pic:blipFill>
                <pic:spPr>
                  <a:xfrm>
                    <a:off x="0" y="0"/>
                    <a:ext cx="1269365" cy="9042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20396" distR="115062" simplePos="0" relativeHeight="251675648" behindDoc="1" locked="0" layoutInCell="1" allowOverlap="1">
          <wp:simplePos x="0" y="0"/>
          <wp:positionH relativeFrom="column">
            <wp:posOffset>-546354</wp:posOffset>
          </wp:positionH>
          <wp:positionV relativeFrom="paragraph">
            <wp:posOffset>-442595</wp:posOffset>
          </wp:positionV>
          <wp:extent cx="1200277" cy="904748"/>
          <wp:effectExtent l="0" t="0" r="0" b="0"/>
          <wp:wrapNone/>
          <wp:docPr id="9" name="Picture 6"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5" cstate="print">
                    <a:duotone>
                      <a:schemeClr val="accent2">
                        <a:shade val="45000"/>
                        <a:satMod val="135000"/>
                      </a:schemeClr>
                      <a:prstClr val="white"/>
                    </a:duotone>
                  </a:blip>
                  <a:srcRect/>
                  <a:stretch>
                    <a:fillRect/>
                  </a:stretch>
                </pic:blipFill>
                <pic:spPr bwMode="auto">
                  <a:xfrm>
                    <a:off x="0" y="0"/>
                    <a:ext cx="1200150"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416C5" w:rsidRDefault="007416C5" w:rsidP="003710B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2"/>
    <w:lvl w:ilvl="0">
      <w:start w:val="1"/>
      <w:numFmt w:val="decimal"/>
      <w:lvlText w:val="%1."/>
      <w:lvlJc w:val="left"/>
      <w:pPr>
        <w:tabs>
          <w:tab w:val="num" w:pos="851"/>
        </w:tabs>
        <w:ind w:left="851" w:hanging="851"/>
      </w:pPr>
      <w:rPr>
        <w:rFonts w:cs="Times New Roman"/>
        <w:b w:val="0"/>
        <w:i w:val="0"/>
        <w:u w:val="none"/>
      </w:rPr>
    </w:lvl>
    <w:lvl w:ilvl="1">
      <w:start w:val="1"/>
      <w:numFmt w:val="decimal"/>
      <w:lvlText w:val="%1.%2"/>
      <w:lvlJc w:val="left"/>
      <w:pPr>
        <w:tabs>
          <w:tab w:val="num" w:pos="851"/>
        </w:tabs>
        <w:ind w:left="851" w:hanging="851"/>
      </w:pPr>
      <w:rPr>
        <w:rFonts w:cs="Times New Roman"/>
        <w:b w:val="0"/>
        <w:i w:val="0"/>
        <w:u w:val="none"/>
      </w:rPr>
    </w:lvl>
    <w:lvl w:ilvl="2">
      <w:start w:val="1"/>
      <w:numFmt w:val="decimal"/>
      <w:lvlText w:val="%1.%2.%3"/>
      <w:lvlJc w:val="left"/>
      <w:pPr>
        <w:tabs>
          <w:tab w:val="num" w:pos="1843"/>
        </w:tabs>
        <w:ind w:left="1843" w:hanging="992"/>
      </w:pPr>
      <w:rPr>
        <w:rFonts w:cs="Times New Roman"/>
        <w:b w:val="0"/>
        <w:i w:val="0"/>
        <w:u w:val="none"/>
      </w:rPr>
    </w:lvl>
    <w:lvl w:ilvl="3">
      <w:start w:val="1"/>
      <w:numFmt w:val="decimal"/>
      <w:lvlText w:val="%1.%2.%3.%4"/>
      <w:lvlJc w:val="left"/>
      <w:pPr>
        <w:tabs>
          <w:tab w:val="num" w:pos="3119"/>
        </w:tabs>
        <w:ind w:left="3119" w:hanging="1276"/>
      </w:pPr>
      <w:rPr>
        <w:rFonts w:cs="Times New Roman"/>
        <w:b w:val="0"/>
        <w:i w:val="0"/>
        <w:u w:val="none"/>
      </w:rPr>
    </w:lvl>
    <w:lvl w:ilvl="4">
      <w:start w:val="1"/>
      <w:numFmt w:val="lowerLetter"/>
      <w:lvlText w:val="(%2.%3.%4.%5)"/>
      <w:lvlJc w:val="left"/>
      <w:pPr>
        <w:tabs>
          <w:tab w:val="num" w:pos="3119"/>
        </w:tabs>
        <w:ind w:left="3119" w:hanging="1276"/>
      </w:pPr>
      <w:rPr>
        <w:rFonts w:cs="Times New Roman"/>
        <w:b w:val="0"/>
        <w:i w:val="0"/>
        <w:u w:val="none"/>
      </w:rPr>
    </w:lvl>
    <w:lvl w:ilvl="5">
      <w:start w:val="1"/>
      <w:numFmt w:val="none"/>
      <w:suff w:val="nothing"/>
      <w:lvlText w:val="Not Defined)"/>
      <w:lvlJc w:val="left"/>
      <w:pPr>
        <w:tabs>
          <w:tab w:val="num" w:pos="3240"/>
        </w:tabs>
        <w:ind w:left="2736" w:hanging="936"/>
      </w:pPr>
      <w:rPr>
        <w:rFonts w:cs="Times New Roman"/>
      </w:rPr>
    </w:lvl>
    <w:lvl w:ilvl="6">
      <w:start w:val="1"/>
      <w:numFmt w:val="none"/>
      <w:suff w:val="nothing"/>
      <w:lvlText w:val="Not Defined)"/>
      <w:lvlJc w:val="left"/>
      <w:pPr>
        <w:tabs>
          <w:tab w:val="num" w:pos="3600"/>
        </w:tabs>
        <w:ind w:left="3240" w:hanging="1080"/>
      </w:pPr>
      <w:rPr>
        <w:rFonts w:cs="Times New Roman"/>
      </w:rPr>
    </w:lvl>
    <w:lvl w:ilvl="7">
      <w:start w:val="1"/>
      <w:numFmt w:val="none"/>
      <w:suff w:val="nothing"/>
      <w:lvlText w:val="Not Defined)"/>
      <w:lvlJc w:val="left"/>
      <w:pPr>
        <w:tabs>
          <w:tab w:val="num" w:pos="3960"/>
        </w:tabs>
        <w:ind w:left="3744" w:hanging="1224"/>
      </w:pPr>
      <w:rPr>
        <w:rFonts w:cs="Times New Roman"/>
      </w:rPr>
    </w:lvl>
    <w:lvl w:ilvl="8">
      <w:start w:val="1"/>
      <w:numFmt w:val="none"/>
      <w:suff w:val="nothing"/>
      <w:lvlText w:val="Not Defined)"/>
      <w:lvlJc w:val="left"/>
      <w:pPr>
        <w:tabs>
          <w:tab w:val="num" w:pos="4320"/>
        </w:tabs>
        <w:ind w:left="4320" w:hanging="1440"/>
      </w:pPr>
      <w:rPr>
        <w:rFonts w:cs="Times New Roman"/>
      </w:rPr>
    </w:lvl>
  </w:abstractNum>
  <w:abstractNum w:abstractNumId="1">
    <w:nsid w:val="02FF22CF"/>
    <w:multiLevelType w:val="hybridMultilevel"/>
    <w:tmpl w:val="16E24790"/>
    <w:lvl w:ilvl="0" w:tplc="76147F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7E5F8F"/>
    <w:multiLevelType w:val="hybridMultilevel"/>
    <w:tmpl w:val="6FFA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F22E6"/>
    <w:multiLevelType w:val="hybridMultilevel"/>
    <w:tmpl w:val="F48AD230"/>
    <w:lvl w:ilvl="0" w:tplc="F3F0EC82">
      <w:start w:val="1"/>
      <w:numFmt w:val="bullet"/>
      <w:lvlText w:val=""/>
      <w:lvlJc w:val="left"/>
      <w:pPr>
        <w:tabs>
          <w:tab w:val="num" w:pos="2098"/>
        </w:tabs>
        <w:ind w:left="2098" w:hanging="397"/>
      </w:pPr>
      <w:rPr>
        <w:rFonts w:ascii="Symbol" w:hAnsi="Symbol" w:hint="default"/>
      </w:rPr>
    </w:lvl>
    <w:lvl w:ilvl="1" w:tplc="D7C8BDC4">
      <w:start w:val="1"/>
      <w:numFmt w:val="bullet"/>
      <w:lvlText w:val=""/>
      <w:lvlJc w:val="left"/>
      <w:pPr>
        <w:tabs>
          <w:tab w:val="num" w:pos="2203"/>
        </w:tabs>
        <w:ind w:left="2203" w:hanging="360"/>
      </w:pPr>
      <w:rPr>
        <w:rFonts w:ascii="Symbol" w:hAnsi="Symbol" w:hint="default"/>
      </w:rPr>
    </w:lvl>
    <w:lvl w:ilvl="2" w:tplc="9F4EEAC8">
      <w:start w:val="1"/>
      <w:numFmt w:val="bullet"/>
      <w:pStyle w:val="1bulletindent1okbob"/>
      <w:lvlText w:val=""/>
      <w:lvlJc w:val="left"/>
      <w:pPr>
        <w:tabs>
          <w:tab w:val="num" w:pos="2155"/>
        </w:tabs>
        <w:ind w:left="2155" w:hanging="454"/>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CA5110"/>
    <w:multiLevelType w:val="multilevel"/>
    <w:tmpl w:val="A87886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1261979"/>
    <w:multiLevelType w:val="hybridMultilevel"/>
    <w:tmpl w:val="EED2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050C95"/>
    <w:multiLevelType w:val="hybridMultilevel"/>
    <w:tmpl w:val="3F24B6DA"/>
    <w:lvl w:ilvl="0" w:tplc="F3F0EC82">
      <w:start w:val="1"/>
      <w:numFmt w:val="bullet"/>
      <w:pStyle w:val="1dashindent1"/>
      <w:lvlText w:val=""/>
      <w:lvlJc w:val="left"/>
      <w:pPr>
        <w:tabs>
          <w:tab w:val="num" w:pos="2098"/>
        </w:tabs>
        <w:ind w:left="2098" w:hanging="397"/>
      </w:pPr>
      <w:rPr>
        <w:rFonts w:ascii="Symbol" w:hAnsi="Symbol" w:hint="default"/>
      </w:rPr>
    </w:lvl>
    <w:lvl w:ilvl="1" w:tplc="D7C8BDC4">
      <w:start w:val="1"/>
      <w:numFmt w:val="bullet"/>
      <w:lvlText w:val=""/>
      <w:lvlJc w:val="left"/>
      <w:pPr>
        <w:tabs>
          <w:tab w:val="num" w:pos="2203"/>
        </w:tabs>
        <w:ind w:left="2203" w:hanging="360"/>
      </w:pPr>
      <w:rPr>
        <w:rFonts w:ascii="Symbol" w:hAnsi="Symbol" w:hint="default"/>
      </w:rPr>
    </w:lvl>
    <w:lvl w:ilvl="2" w:tplc="CEAAF5E6">
      <w:start w:val="1"/>
      <w:numFmt w:val="bullet"/>
      <w:lvlText w:val=""/>
      <w:lvlJc w:val="left"/>
      <w:pPr>
        <w:tabs>
          <w:tab w:val="num" w:pos="2552"/>
        </w:tabs>
        <w:ind w:left="2552" w:hanging="397"/>
      </w:pPr>
      <w:rPr>
        <w:rFonts w:ascii="Symbol" w:hAnsi="Symbol" w:hint="default"/>
        <w:color w:val="auto"/>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5656FD"/>
    <w:multiLevelType w:val="hybridMultilevel"/>
    <w:tmpl w:val="03B82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7B76B4E"/>
    <w:multiLevelType w:val="hybridMultilevel"/>
    <w:tmpl w:val="A57039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0C02E3E"/>
    <w:multiLevelType w:val="hybridMultilevel"/>
    <w:tmpl w:val="9B90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C26F3"/>
    <w:multiLevelType w:val="multilevel"/>
    <w:tmpl w:val="18F84DC0"/>
    <w:lvl w:ilvl="0">
      <w:start w:val="1"/>
      <w:numFmt w:val="decimal"/>
      <w:pStyle w:val="CommitteeIndents"/>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2155"/>
        </w:tabs>
        <w:ind w:left="2155" w:hanging="737"/>
      </w:pPr>
      <w:rPr>
        <w:rFonts w:hint="default"/>
      </w:rPr>
    </w:lvl>
    <w:lvl w:ilvl="4">
      <w:start w:val="1"/>
      <w:numFmt w:val="lowerRoman"/>
      <w:lvlText w:val="(%5)"/>
      <w:lvlJc w:val="left"/>
      <w:pPr>
        <w:tabs>
          <w:tab w:val="num" w:pos="2138"/>
        </w:tabs>
        <w:ind w:left="1985" w:hanging="567"/>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4562F13"/>
    <w:multiLevelType w:val="hybridMultilevel"/>
    <w:tmpl w:val="37AE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642EA"/>
    <w:multiLevelType w:val="hybridMultilevel"/>
    <w:tmpl w:val="B5D8B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3734B0"/>
    <w:multiLevelType w:val="hybridMultilevel"/>
    <w:tmpl w:val="17A4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Frutig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AC1AC2"/>
    <w:multiLevelType w:val="hybridMultilevel"/>
    <w:tmpl w:val="5E486480"/>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pStyle w:val="Leve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562299"/>
    <w:multiLevelType w:val="hybridMultilevel"/>
    <w:tmpl w:val="16A8985A"/>
    <w:lvl w:ilvl="0" w:tplc="08B69EF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Frutiger"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Frutiger"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Frutiger"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nsid w:val="28840C0B"/>
    <w:multiLevelType w:val="hybridMultilevel"/>
    <w:tmpl w:val="45F88E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Frutiger"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Frutiger"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Frutiger"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ADA1794"/>
    <w:multiLevelType w:val="hybridMultilevel"/>
    <w:tmpl w:val="353CA5E8"/>
    <w:lvl w:ilvl="0" w:tplc="2ECE2544">
      <w:start w:val="1"/>
      <w:numFmt w:val="bullet"/>
      <w:pStyle w:val="1bullet2"/>
      <w:lvlText w:val=""/>
      <w:lvlJc w:val="left"/>
      <w:pPr>
        <w:tabs>
          <w:tab w:val="num" w:pos="1701"/>
        </w:tabs>
        <w:ind w:left="1701" w:hanging="567"/>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Frutig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2F3201"/>
    <w:multiLevelType w:val="hybridMultilevel"/>
    <w:tmpl w:val="F7BED62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nsid w:val="304B75AE"/>
    <w:multiLevelType w:val="hybridMultilevel"/>
    <w:tmpl w:val="E34C7B2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312647B5"/>
    <w:multiLevelType w:val="hybridMultilevel"/>
    <w:tmpl w:val="0B1A366C"/>
    <w:lvl w:ilvl="0" w:tplc="08090001">
      <w:start w:val="1"/>
      <w:numFmt w:val="bullet"/>
      <w:lvlText w:val=""/>
      <w:lvlJc w:val="left"/>
      <w:pPr>
        <w:ind w:left="1647" w:hanging="360"/>
      </w:pPr>
      <w:rPr>
        <w:rFonts w:ascii="Symbol" w:hAnsi="Symbol" w:hint="default"/>
      </w:rPr>
    </w:lvl>
    <w:lvl w:ilvl="1" w:tplc="605C2604">
      <w:numFmt w:val="bullet"/>
      <w:lvlText w:val="•"/>
      <w:lvlJc w:val="left"/>
      <w:pPr>
        <w:ind w:left="2727" w:hanging="720"/>
      </w:pPr>
      <w:rPr>
        <w:rFonts w:ascii="Calibri" w:eastAsiaTheme="minorEastAsia" w:hAnsi="Calibri" w:cstheme="minorBidi"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1">
    <w:nsid w:val="38317C34"/>
    <w:multiLevelType w:val="hybridMultilevel"/>
    <w:tmpl w:val="7800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98645F"/>
    <w:multiLevelType w:val="hybridMultilevel"/>
    <w:tmpl w:val="949CD366"/>
    <w:lvl w:ilvl="0" w:tplc="A770F83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3">
    <w:nsid w:val="3CA954C3"/>
    <w:multiLevelType w:val="hybridMultilevel"/>
    <w:tmpl w:val="08609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DB7673F"/>
    <w:multiLevelType w:val="hybridMultilevel"/>
    <w:tmpl w:val="38D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5C426C"/>
    <w:multiLevelType w:val="hybridMultilevel"/>
    <w:tmpl w:val="BD445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Frutig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0DE57FA"/>
    <w:multiLevelType w:val="hybridMultilevel"/>
    <w:tmpl w:val="6ED8E976"/>
    <w:lvl w:ilvl="0" w:tplc="9CD420E4">
      <w:start w:val="1"/>
      <w:numFmt w:val="bullet"/>
      <w:pStyle w:val="1bullettab"/>
      <w:lvlText w:val=""/>
      <w:lvlJc w:val="left"/>
      <w:pPr>
        <w:tabs>
          <w:tab w:val="num" w:pos="397"/>
        </w:tabs>
        <w:ind w:left="397" w:hanging="397"/>
      </w:pPr>
      <w:rPr>
        <w:rFonts w:ascii="Symbol" w:hAnsi="Symbol" w:hint="default"/>
        <w:color w:val="auto"/>
        <w:sz w:val="20"/>
        <w:szCs w:val="20"/>
      </w:rPr>
    </w:lvl>
    <w:lvl w:ilvl="1" w:tplc="86865F5A">
      <w:start w:val="1"/>
      <w:numFmt w:val="bullet"/>
      <w:lvlText w:val="–"/>
      <w:lvlJc w:val="left"/>
      <w:pPr>
        <w:tabs>
          <w:tab w:val="num" w:pos="794"/>
        </w:tabs>
        <w:ind w:left="794" w:hanging="397"/>
      </w:pPr>
      <w:rPr>
        <w:rFonts w:ascii="Frutiger LT Std 45 Light" w:hAnsi="Frutiger LT Std 45 Light"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1BD360B"/>
    <w:multiLevelType w:val="hybridMultilevel"/>
    <w:tmpl w:val="FDFEBC18"/>
    <w:lvl w:ilvl="0" w:tplc="08090001">
      <w:start w:val="1"/>
      <w:numFmt w:val="bullet"/>
      <w:lvlText w:val=""/>
      <w:lvlJc w:val="left"/>
      <w:pPr>
        <w:ind w:left="2051" w:hanging="360"/>
      </w:pPr>
      <w:rPr>
        <w:rFonts w:ascii="Symbol" w:hAnsi="Symbol" w:hint="default"/>
      </w:rPr>
    </w:lvl>
    <w:lvl w:ilvl="1" w:tplc="08090003" w:tentative="1">
      <w:start w:val="1"/>
      <w:numFmt w:val="bullet"/>
      <w:lvlText w:val="o"/>
      <w:lvlJc w:val="left"/>
      <w:pPr>
        <w:ind w:left="2771" w:hanging="360"/>
      </w:pPr>
      <w:rPr>
        <w:rFonts w:ascii="Courier New" w:hAnsi="Courier New" w:cs="Courier New" w:hint="default"/>
      </w:rPr>
    </w:lvl>
    <w:lvl w:ilvl="2" w:tplc="08090005" w:tentative="1">
      <w:start w:val="1"/>
      <w:numFmt w:val="bullet"/>
      <w:lvlText w:val=""/>
      <w:lvlJc w:val="left"/>
      <w:pPr>
        <w:ind w:left="3491" w:hanging="360"/>
      </w:pPr>
      <w:rPr>
        <w:rFonts w:ascii="Wingdings" w:hAnsi="Wingdings" w:hint="default"/>
      </w:rPr>
    </w:lvl>
    <w:lvl w:ilvl="3" w:tplc="08090001" w:tentative="1">
      <w:start w:val="1"/>
      <w:numFmt w:val="bullet"/>
      <w:lvlText w:val=""/>
      <w:lvlJc w:val="left"/>
      <w:pPr>
        <w:ind w:left="4211" w:hanging="360"/>
      </w:pPr>
      <w:rPr>
        <w:rFonts w:ascii="Symbol" w:hAnsi="Symbol" w:hint="default"/>
      </w:rPr>
    </w:lvl>
    <w:lvl w:ilvl="4" w:tplc="08090003" w:tentative="1">
      <w:start w:val="1"/>
      <w:numFmt w:val="bullet"/>
      <w:lvlText w:val="o"/>
      <w:lvlJc w:val="left"/>
      <w:pPr>
        <w:ind w:left="4931" w:hanging="360"/>
      </w:pPr>
      <w:rPr>
        <w:rFonts w:ascii="Courier New" w:hAnsi="Courier New" w:cs="Courier New" w:hint="default"/>
      </w:rPr>
    </w:lvl>
    <w:lvl w:ilvl="5" w:tplc="08090005" w:tentative="1">
      <w:start w:val="1"/>
      <w:numFmt w:val="bullet"/>
      <w:lvlText w:val=""/>
      <w:lvlJc w:val="left"/>
      <w:pPr>
        <w:ind w:left="5651" w:hanging="360"/>
      </w:pPr>
      <w:rPr>
        <w:rFonts w:ascii="Wingdings" w:hAnsi="Wingdings" w:hint="default"/>
      </w:rPr>
    </w:lvl>
    <w:lvl w:ilvl="6" w:tplc="08090001" w:tentative="1">
      <w:start w:val="1"/>
      <w:numFmt w:val="bullet"/>
      <w:lvlText w:val=""/>
      <w:lvlJc w:val="left"/>
      <w:pPr>
        <w:ind w:left="6371" w:hanging="360"/>
      </w:pPr>
      <w:rPr>
        <w:rFonts w:ascii="Symbol" w:hAnsi="Symbol" w:hint="default"/>
      </w:rPr>
    </w:lvl>
    <w:lvl w:ilvl="7" w:tplc="08090003" w:tentative="1">
      <w:start w:val="1"/>
      <w:numFmt w:val="bullet"/>
      <w:lvlText w:val="o"/>
      <w:lvlJc w:val="left"/>
      <w:pPr>
        <w:ind w:left="7091" w:hanging="360"/>
      </w:pPr>
      <w:rPr>
        <w:rFonts w:ascii="Courier New" w:hAnsi="Courier New" w:cs="Courier New" w:hint="default"/>
      </w:rPr>
    </w:lvl>
    <w:lvl w:ilvl="8" w:tplc="08090005" w:tentative="1">
      <w:start w:val="1"/>
      <w:numFmt w:val="bullet"/>
      <w:lvlText w:val=""/>
      <w:lvlJc w:val="left"/>
      <w:pPr>
        <w:ind w:left="7811" w:hanging="360"/>
      </w:pPr>
      <w:rPr>
        <w:rFonts w:ascii="Wingdings" w:hAnsi="Wingdings" w:hint="default"/>
      </w:rPr>
    </w:lvl>
  </w:abstractNum>
  <w:abstractNum w:abstractNumId="28">
    <w:nsid w:val="4E2F1F35"/>
    <w:multiLevelType w:val="multilevel"/>
    <w:tmpl w:val="C4F46A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50796B08"/>
    <w:multiLevelType w:val="hybridMultilevel"/>
    <w:tmpl w:val="D24E9298"/>
    <w:lvl w:ilvl="0" w:tplc="A770F8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Frutiger"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Frutiger"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Frutiger"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56722BE6"/>
    <w:multiLevelType w:val="multilevel"/>
    <w:tmpl w:val="B86208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573675BD"/>
    <w:multiLevelType w:val="multilevel"/>
    <w:tmpl w:val="00D68932"/>
    <w:lvl w:ilvl="0">
      <w:start w:val="1"/>
      <w:numFmt w:val="decimal"/>
      <w:pStyle w:val="Numbering"/>
      <w:lvlText w:val="%1."/>
      <w:lvlJc w:val="left"/>
      <w:pPr>
        <w:tabs>
          <w:tab w:val="num" w:pos="567"/>
        </w:tabs>
        <w:ind w:left="567" w:hanging="567"/>
      </w:pPr>
      <w:rPr>
        <w:rFonts w:hint="default"/>
      </w:rPr>
    </w:lvl>
    <w:lvl w:ilvl="1">
      <w:start w:val="1"/>
      <w:numFmt w:val="lowerLetter"/>
      <w:lvlText w:val="(%2)"/>
      <w:lvlJc w:val="left"/>
      <w:pPr>
        <w:tabs>
          <w:tab w:val="num" w:pos="567"/>
        </w:tabs>
        <w:ind w:left="567" w:firstLine="0"/>
      </w:pPr>
      <w:rPr>
        <w:rFonts w:hint="default"/>
      </w:rPr>
    </w:lvl>
    <w:lvl w:ilvl="2">
      <w:start w:val="1"/>
      <w:numFmt w:val="lowerRoman"/>
      <w:lvlText w:val="(%3)"/>
      <w:lvlJc w:val="left"/>
      <w:pPr>
        <w:tabs>
          <w:tab w:val="num" w:pos="567"/>
        </w:tabs>
        <w:ind w:left="567" w:firstLine="851"/>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5E3C6198"/>
    <w:multiLevelType w:val="hybridMultilevel"/>
    <w:tmpl w:val="B26C5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Frutiger"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Frutiger"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Frutiger"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E5C2C8E"/>
    <w:multiLevelType w:val="hybridMultilevel"/>
    <w:tmpl w:val="DCC2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830A02"/>
    <w:multiLevelType w:val="hybridMultilevel"/>
    <w:tmpl w:val="5538D6F0"/>
    <w:lvl w:ilvl="0" w:tplc="76147F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406266"/>
    <w:multiLevelType w:val="hybridMultilevel"/>
    <w:tmpl w:val="258CDDD8"/>
    <w:lvl w:ilvl="0" w:tplc="76147F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703025B"/>
    <w:multiLevelType w:val="hybridMultilevel"/>
    <w:tmpl w:val="05109C2C"/>
    <w:lvl w:ilvl="0" w:tplc="A770F8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DF1394"/>
    <w:multiLevelType w:val="hybridMultilevel"/>
    <w:tmpl w:val="BDD05126"/>
    <w:lvl w:ilvl="0" w:tplc="8DC426D6">
      <w:start w:val="1"/>
      <w:numFmt w:val="bullet"/>
      <w:pStyle w:val="1bullet1"/>
      <w:lvlText w:val=""/>
      <w:lvlJc w:val="left"/>
      <w:pPr>
        <w:tabs>
          <w:tab w:val="num" w:pos="907"/>
        </w:tabs>
        <w:ind w:left="907" w:hanging="34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Frutig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utig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utiger"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22"/>
  </w:num>
  <w:num w:numId="4">
    <w:abstractNumId w:val="36"/>
  </w:num>
  <w:num w:numId="5">
    <w:abstractNumId w:val="12"/>
  </w:num>
  <w:num w:numId="6">
    <w:abstractNumId w:val="8"/>
  </w:num>
  <w:num w:numId="7">
    <w:abstractNumId w:val="4"/>
  </w:num>
  <w:num w:numId="8">
    <w:abstractNumId w:val="20"/>
  </w:num>
  <w:num w:numId="9">
    <w:abstractNumId w:val="35"/>
  </w:num>
  <w:num w:numId="10">
    <w:abstractNumId w:val="34"/>
  </w:num>
  <w:num w:numId="11">
    <w:abstractNumId w:val="1"/>
  </w:num>
  <w:num w:numId="12">
    <w:abstractNumId w:val="18"/>
  </w:num>
  <w:num w:numId="13">
    <w:abstractNumId w:val="7"/>
  </w:num>
  <w:num w:numId="14">
    <w:abstractNumId w:val="23"/>
  </w:num>
  <w:num w:numId="15">
    <w:abstractNumId w:val="27"/>
  </w:num>
  <w:num w:numId="16">
    <w:abstractNumId w:val="10"/>
  </w:num>
  <w:num w:numId="17">
    <w:abstractNumId w:val="6"/>
  </w:num>
  <w:num w:numId="18">
    <w:abstractNumId w:val="3"/>
  </w:num>
  <w:num w:numId="19">
    <w:abstractNumId w:val="37"/>
  </w:num>
  <w:num w:numId="20">
    <w:abstractNumId w:val="26"/>
  </w:num>
  <w:num w:numId="21">
    <w:abstractNumId w:val="17"/>
  </w:num>
  <w:num w:numId="22">
    <w:abstractNumId w:val="29"/>
  </w:num>
  <w:num w:numId="23">
    <w:abstractNumId w:val="15"/>
  </w:num>
  <w:num w:numId="24">
    <w:abstractNumId w:val="31"/>
  </w:num>
  <w:num w:numId="25">
    <w:abstractNumId w:val="13"/>
  </w:num>
  <w:num w:numId="26">
    <w:abstractNumId w:val="32"/>
  </w:num>
  <w:num w:numId="27">
    <w:abstractNumId w:val="28"/>
  </w:num>
  <w:num w:numId="28">
    <w:abstractNumId w:val="16"/>
  </w:num>
  <w:num w:numId="29">
    <w:abstractNumId w:val="30"/>
  </w:num>
  <w:num w:numId="30">
    <w:abstractNumId w:val="25"/>
  </w:num>
  <w:num w:numId="31">
    <w:abstractNumId w:val="24"/>
  </w:num>
  <w:num w:numId="32">
    <w:abstractNumId w:val="11"/>
  </w:num>
  <w:num w:numId="33">
    <w:abstractNumId w:val="2"/>
  </w:num>
  <w:num w:numId="34">
    <w:abstractNumId w:val="9"/>
  </w:num>
  <w:num w:numId="35">
    <w:abstractNumId w:val="5"/>
  </w:num>
  <w:num w:numId="36">
    <w:abstractNumId w:val="21"/>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10"/>
  <w:drawingGridVerticalSpacing w:val="360"/>
  <w:displayHorizontalDrawingGridEvery w:val="0"/>
  <w:displayVerticalDrawingGridEvery w:val="0"/>
  <w:characterSpacingControl w:val="doNotCompress"/>
  <w:hdrShapeDefaults>
    <o:shapedefaults v:ext="edit" spidmax="6145">
      <o:colormenu v:ext="edit" fillcolor="none [660]" strokecolor="#0393c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21"/>
    <w:rsid w:val="00000AFD"/>
    <w:rsid w:val="00000E76"/>
    <w:rsid w:val="0000169C"/>
    <w:rsid w:val="00001FC4"/>
    <w:rsid w:val="00002380"/>
    <w:rsid w:val="00003B79"/>
    <w:rsid w:val="00003F9B"/>
    <w:rsid w:val="0000400D"/>
    <w:rsid w:val="00004693"/>
    <w:rsid w:val="000052B7"/>
    <w:rsid w:val="00005391"/>
    <w:rsid w:val="00005C81"/>
    <w:rsid w:val="00005DEC"/>
    <w:rsid w:val="0000684B"/>
    <w:rsid w:val="00006EF5"/>
    <w:rsid w:val="00007F90"/>
    <w:rsid w:val="00010B9A"/>
    <w:rsid w:val="000115F2"/>
    <w:rsid w:val="0001222C"/>
    <w:rsid w:val="00013376"/>
    <w:rsid w:val="000133FF"/>
    <w:rsid w:val="00014A70"/>
    <w:rsid w:val="000164FC"/>
    <w:rsid w:val="0001652D"/>
    <w:rsid w:val="00022478"/>
    <w:rsid w:val="00022ED9"/>
    <w:rsid w:val="00023C88"/>
    <w:rsid w:val="00024004"/>
    <w:rsid w:val="00025383"/>
    <w:rsid w:val="00025FC0"/>
    <w:rsid w:val="000268DC"/>
    <w:rsid w:val="00027252"/>
    <w:rsid w:val="00027A94"/>
    <w:rsid w:val="00027C65"/>
    <w:rsid w:val="00027D57"/>
    <w:rsid w:val="00027FE7"/>
    <w:rsid w:val="000310A9"/>
    <w:rsid w:val="00032025"/>
    <w:rsid w:val="00032328"/>
    <w:rsid w:val="00032369"/>
    <w:rsid w:val="00032734"/>
    <w:rsid w:val="00033F0E"/>
    <w:rsid w:val="0003439E"/>
    <w:rsid w:val="00035C9F"/>
    <w:rsid w:val="00036A15"/>
    <w:rsid w:val="00037A9A"/>
    <w:rsid w:val="00037C34"/>
    <w:rsid w:val="00037CD7"/>
    <w:rsid w:val="00037E55"/>
    <w:rsid w:val="0004005A"/>
    <w:rsid w:val="0004028D"/>
    <w:rsid w:val="0004056A"/>
    <w:rsid w:val="000408D6"/>
    <w:rsid w:val="00042BA6"/>
    <w:rsid w:val="00043835"/>
    <w:rsid w:val="00043880"/>
    <w:rsid w:val="00044B0F"/>
    <w:rsid w:val="00045350"/>
    <w:rsid w:val="00045FD6"/>
    <w:rsid w:val="000476BB"/>
    <w:rsid w:val="00047A74"/>
    <w:rsid w:val="000507D0"/>
    <w:rsid w:val="00050BC7"/>
    <w:rsid w:val="00051D14"/>
    <w:rsid w:val="00052301"/>
    <w:rsid w:val="00052F80"/>
    <w:rsid w:val="000532AF"/>
    <w:rsid w:val="00054D3C"/>
    <w:rsid w:val="000562C2"/>
    <w:rsid w:val="00056D3C"/>
    <w:rsid w:val="000571B7"/>
    <w:rsid w:val="00057A99"/>
    <w:rsid w:val="00057F57"/>
    <w:rsid w:val="000614DE"/>
    <w:rsid w:val="00062686"/>
    <w:rsid w:val="000631FA"/>
    <w:rsid w:val="00065C32"/>
    <w:rsid w:val="00066D6D"/>
    <w:rsid w:val="00067DA9"/>
    <w:rsid w:val="0007093F"/>
    <w:rsid w:val="0007290D"/>
    <w:rsid w:val="0007299A"/>
    <w:rsid w:val="00074691"/>
    <w:rsid w:val="00074A8C"/>
    <w:rsid w:val="00074D13"/>
    <w:rsid w:val="0007654E"/>
    <w:rsid w:val="00077385"/>
    <w:rsid w:val="00077F63"/>
    <w:rsid w:val="000800AB"/>
    <w:rsid w:val="00080529"/>
    <w:rsid w:val="0008076B"/>
    <w:rsid w:val="000807D8"/>
    <w:rsid w:val="00080E04"/>
    <w:rsid w:val="000815EA"/>
    <w:rsid w:val="0008248D"/>
    <w:rsid w:val="000826E4"/>
    <w:rsid w:val="00082E9C"/>
    <w:rsid w:val="0008421D"/>
    <w:rsid w:val="0008451E"/>
    <w:rsid w:val="00085C4B"/>
    <w:rsid w:val="000868AF"/>
    <w:rsid w:val="00086F9D"/>
    <w:rsid w:val="0008707A"/>
    <w:rsid w:val="00087728"/>
    <w:rsid w:val="00087EB9"/>
    <w:rsid w:val="000903EF"/>
    <w:rsid w:val="000904B8"/>
    <w:rsid w:val="000911B6"/>
    <w:rsid w:val="00091B0B"/>
    <w:rsid w:val="000923CE"/>
    <w:rsid w:val="00093211"/>
    <w:rsid w:val="00093C8B"/>
    <w:rsid w:val="00093E66"/>
    <w:rsid w:val="00093E9A"/>
    <w:rsid w:val="00094A3A"/>
    <w:rsid w:val="00094F62"/>
    <w:rsid w:val="00094FCC"/>
    <w:rsid w:val="00095806"/>
    <w:rsid w:val="00095FB9"/>
    <w:rsid w:val="00096DEF"/>
    <w:rsid w:val="000977A8"/>
    <w:rsid w:val="000A0575"/>
    <w:rsid w:val="000A1B9B"/>
    <w:rsid w:val="000A1D13"/>
    <w:rsid w:val="000A31D2"/>
    <w:rsid w:val="000A34BE"/>
    <w:rsid w:val="000A35A0"/>
    <w:rsid w:val="000A5BA5"/>
    <w:rsid w:val="000A6494"/>
    <w:rsid w:val="000A7304"/>
    <w:rsid w:val="000A7F13"/>
    <w:rsid w:val="000B01CD"/>
    <w:rsid w:val="000B03CB"/>
    <w:rsid w:val="000B0D69"/>
    <w:rsid w:val="000B1456"/>
    <w:rsid w:val="000B28D9"/>
    <w:rsid w:val="000B4628"/>
    <w:rsid w:val="000B4C0A"/>
    <w:rsid w:val="000B5138"/>
    <w:rsid w:val="000B595F"/>
    <w:rsid w:val="000B5D31"/>
    <w:rsid w:val="000B6A85"/>
    <w:rsid w:val="000B73D5"/>
    <w:rsid w:val="000B7A73"/>
    <w:rsid w:val="000B7D60"/>
    <w:rsid w:val="000C03B3"/>
    <w:rsid w:val="000C054E"/>
    <w:rsid w:val="000C0E93"/>
    <w:rsid w:val="000C100B"/>
    <w:rsid w:val="000C19C0"/>
    <w:rsid w:val="000C237D"/>
    <w:rsid w:val="000C3EEF"/>
    <w:rsid w:val="000C4C5E"/>
    <w:rsid w:val="000C54FE"/>
    <w:rsid w:val="000C55FE"/>
    <w:rsid w:val="000C5F17"/>
    <w:rsid w:val="000C66EF"/>
    <w:rsid w:val="000C7041"/>
    <w:rsid w:val="000C7631"/>
    <w:rsid w:val="000D067A"/>
    <w:rsid w:val="000D0D44"/>
    <w:rsid w:val="000D1045"/>
    <w:rsid w:val="000D299F"/>
    <w:rsid w:val="000D3E37"/>
    <w:rsid w:val="000D4D66"/>
    <w:rsid w:val="000D50AD"/>
    <w:rsid w:val="000D5253"/>
    <w:rsid w:val="000D5416"/>
    <w:rsid w:val="000D7B4C"/>
    <w:rsid w:val="000E0595"/>
    <w:rsid w:val="000E0EC9"/>
    <w:rsid w:val="000E2199"/>
    <w:rsid w:val="000E28A6"/>
    <w:rsid w:val="000E3D2B"/>
    <w:rsid w:val="000E3E1E"/>
    <w:rsid w:val="000E445C"/>
    <w:rsid w:val="000E48BA"/>
    <w:rsid w:val="000E5874"/>
    <w:rsid w:val="000E588C"/>
    <w:rsid w:val="000E5A7F"/>
    <w:rsid w:val="000E6710"/>
    <w:rsid w:val="000F263B"/>
    <w:rsid w:val="000F2C3E"/>
    <w:rsid w:val="000F32C0"/>
    <w:rsid w:val="000F36A3"/>
    <w:rsid w:val="000F532A"/>
    <w:rsid w:val="000F662F"/>
    <w:rsid w:val="001003F3"/>
    <w:rsid w:val="001008E7"/>
    <w:rsid w:val="00100CAD"/>
    <w:rsid w:val="0010109C"/>
    <w:rsid w:val="00101211"/>
    <w:rsid w:val="0010211B"/>
    <w:rsid w:val="001023C9"/>
    <w:rsid w:val="00102651"/>
    <w:rsid w:val="00102D77"/>
    <w:rsid w:val="00104535"/>
    <w:rsid w:val="0010455C"/>
    <w:rsid w:val="001053F3"/>
    <w:rsid w:val="001063AA"/>
    <w:rsid w:val="00107FED"/>
    <w:rsid w:val="00110462"/>
    <w:rsid w:val="00110C45"/>
    <w:rsid w:val="00110FA5"/>
    <w:rsid w:val="0011182B"/>
    <w:rsid w:val="00112020"/>
    <w:rsid w:val="0011299A"/>
    <w:rsid w:val="00112BBF"/>
    <w:rsid w:val="00112E4C"/>
    <w:rsid w:val="00112F50"/>
    <w:rsid w:val="001132EA"/>
    <w:rsid w:val="001138BF"/>
    <w:rsid w:val="00113B37"/>
    <w:rsid w:val="00113B78"/>
    <w:rsid w:val="001141AF"/>
    <w:rsid w:val="0011429E"/>
    <w:rsid w:val="00114ADA"/>
    <w:rsid w:val="001154FC"/>
    <w:rsid w:val="00115563"/>
    <w:rsid w:val="001164D0"/>
    <w:rsid w:val="0011785F"/>
    <w:rsid w:val="00117B87"/>
    <w:rsid w:val="0012058D"/>
    <w:rsid w:val="0012122E"/>
    <w:rsid w:val="00121A64"/>
    <w:rsid w:val="00121FA2"/>
    <w:rsid w:val="0012220A"/>
    <w:rsid w:val="00122A81"/>
    <w:rsid w:val="00122B03"/>
    <w:rsid w:val="0012412C"/>
    <w:rsid w:val="0012423A"/>
    <w:rsid w:val="00124276"/>
    <w:rsid w:val="0012539A"/>
    <w:rsid w:val="00125EBF"/>
    <w:rsid w:val="00126A6B"/>
    <w:rsid w:val="0012701A"/>
    <w:rsid w:val="00130051"/>
    <w:rsid w:val="00130853"/>
    <w:rsid w:val="001320B6"/>
    <w:rsid w:val="001327AC"/>
    <w:rsid w:val="00133CEA"/>
    <w:rsid w:val="001341B0"/>
    <w:rsid w:val="0013445D"/>
    <w:rsid w:val="00134501"/>
    <w:rsid w:val="00135039"/>
    <w:rsid w:val="00135DC8"/>
    <w:rsid w:val="0013606A"/>
    <w:rsid w:val="00140F78"/>
    <w:rsid w:val="001412E0"/>
    <w:rsid w:val="00141425"/>
    <w:rsid w:val="0014161F"/>
    <w:rsid w:val="00141CC6"/>
    <w:rsid w:val="00144A73"/>
    <w:rsid w:val="00144F7C"/>
    <w:rsid w:val="0014536D"/>
    <w:rsid w:val="00145894"/>
    <w:rsid w:val="00145C6D"/>
    <w:rsid w:val="00146808"/>
    <w:rsid w:val="00146B19"/>
    <w:rsid w:val="00150528"/>
    <w:rsid w:val="001508F2"/>
    <w:rsid w:val="001509AD"/>
    <w:rsid w:val="00151431"/>
    <w:rsid w:val="00151579"/>
    <w:rsid w:val="00152E36"/>
    <w:rsid w:val="001534CD"/>
    <w:rsid w:val="001546D0"/>
    <w:rsid w:val="001562FB"/>
    <w:rsid w:val="00156E51"/>
    <w:rsid w:val="00157AC2"/>
    <w:rsid w:val="00160328"/>
    <w:rsid w:val="00160DA0"/>
    <w:rsid w:val="001617C1"/>
    <w:rsid w:val="00162251"/>
    <w:rsid w:val="001629B6"/>
    <w:rsid w:val="00162CBB"/>
    <w:rsid w:val="00163100"/>
    <w:rsid w:val="00164404"/>
    <w:rsid w:val="00165421"/>
    <w:rsid w:val="00165710"/>
    <w:rsid w:val="0016704C"/>
    <w:rsid w:val="00167778"/>
    <w:rsid w:val="001678B5"/>
    <w:rsid w:val="001707D2"/>
    <w:rsid w:val="00170993"/>
    <w:rsid w:val="00172503"/>
    <w:rsid w:val="001738B7"/>
    <w:rsid w:val="00175113"/>
    <w:rsid w:val="00175A30"/>
    <w:rsid w:val="00176181"/>
    <w:rsid w:val="0017625E"/>
    <w:rsid w:val="00176629"/>
    <w:rsid w:val="00176E2F"/>
    <w:rsid w:val="0017741A"/>
    <w:rsid w:val="001776A4"/>
    <w:rsid w:val="001800CC"/>
    <w:rsid w:val="001803ED"/>
    <w:rsid w:val="00180757"/>
    <w:rsid w:val="00180B2E"/>
    <w:rsid w:val="0018129E"/>
    <w:rsid w:val="00181AB2"/>
    <w:rsid w:val="00181AD6"/>
    <w:rsid w:val="0018213D"/>
    <w:rsid w:val="001829CC"/>
    <w:rsid w:val="00182C55"/>
    <w:rsid w:val="001836E5"/>
    <w:rsid w:val="00184E4D"/>
    <w:rsid w:val="001850D3"/>
    <w:rsid w:val="00187176"/>
    <w:rsid w:val="00190124"/>
    <w:rsid w:val="00190F8F"/>
    <w:rsid w:val="0019178D"/>
    <w:rsid w:val="0019185F"/>
    <w:rsid w:val="00192BEC"/>
    <w:rsid w:val="00192CEB"/>
    <w:rsid w:val="0019455D"/>
    <w:rsid w:val="0019459C"/>
    <w:rsid w:val="00194CD2"/>
    <w:rsid w:val="001960B8"/>
    <w:rsid w:val="0019640A"/>
    <w:rsid w:val="0019697C"/>
    <w:rsid w:val="00196B02"/>
    <w:rsid w:val="00197647"/>
    <w:rsid w:val="001976C0"/>
    <w:rsid w:val="001A16ED"/>
    <w:rsid w:val="001A1CD8"/>
    <w:rsid w:val="001A24A3"/>
    <w:rsid w:val="001A2566"/>
    <w:rsid w:val="001A2CF5"/>
    <w:rsid w:val="001A3238"/>
    <w:rsid w:val="001A3685"/>
    <w:rsid w:val="001A3E65"/>
    <w:rsid w:val="001A422A"/>
    <w:rsid w:val="001A4593"/>
    <w:rsid w:val="001A52CC"/>
    <w:rsid w:val="001A5BAE"/>
    <w:rsid w:val="001A5ED6"/>
    <w:rsid w:val="001A61E2"/>
    <w:rsid w:val="001A77DF"/>
    <w:rsid w:val="001A79A3"/>
    <w:rsid w:val="001B02C9"/>
    <w:rsid w:val="001B02DD"/>
    <w:rsid w:val="001B0562"/>
    <w:rsid w:val="001B1595"/>
    <w:rsid w:val="001B324B"/>
    <w:rsid w:val="001B3B8C"/>
    <w:rsid w:val="001B4042"/>
    <w:rsid w:val="001B4FDF"/>
    <w:rsid w:val="001B6622"/>
    <w:rsid w:val="001B6E9B"/>
    <w:rsid w:val="001C0DF0"/>
    <w:rsid w:val="001C11C9"/>
    <w:rsid w:val="001C40BF"/>
    <w:rsid w:val="001C473D"/>
    <w:rsid w:val="001C662F"/>
    <w:rsid w:val="001C6956"/>
    <w:rsid w:val="001C6A54"/>
    <w:rsid w:val="001C711E"/>
    <w:rsid w:val="001D0465"/>
    <w:rsid w:val="001D0A79"/>
    <w:rsid w:val="001D0DF6"/>
    <w:rsid w:val="001D2F61"/>
    <w:rsid w:val="001D4DC1"/>
    <w:rsid w:val="001D4EE6"/>
    <w:rsid w:val="001D6CF2"/>
    <w:rsid w:val="001D719B"/>
    <w:rsid w:val="001D7A0C"/>
    <w:rsid w:val="001E014D"/>
    <w:rsid w:val="001E0326"/>
    <w:rsid w:val="001E0444"/>
    <w:rsid w:val="001E0578"/>
    <w:rsid w:val="001E10FE"/>
    <w:rsid w:val="001E278F"/>
    <w:rsid w:val="001E304E"/>
    <w:rsid w:val="001E4595"/>
    <w:rsid w:val="001E4A5C"/>
    <w:rsid w:val="001E4CB0"/>
    <w:rsid w:val="001E53B1"/>
    <w:rsid w:val="001E58CF"/>
    <w:rsid w:val="001E69C2"/>
    <w:rsid w:val="001F098C"/>
    <w:rsid w:val="001F13C4"/>
    <w:rsid w:val="001F1FE4"/>
    <w:rsid w:val="001F2131"/>
    <w:rsid w:val="001F2B61"/>
    <w:rsid w:val="001F3BEC"/>
    <w:rsid w:val="001F56B4"/>
    <w:rsid w:val="001F68BA"/>
    <w:rsid w:val="001F6976"/>
    <w:rsid w:val="001F6BB7"/>
    <w:rsid w:val="001F7ED9"/>
    <w:rsid w:val="0020111B"/>
    <w:rsid w:val="0020133A"/>
    <w:rsid w:val="002018FC"/>
    <w:rsid w:val="0020276E"/>
    <w:rsid w:val="00203053"/>
    <w:rsid w:val="002048A1"/>
    <w:rsid w:val="002054FC"/>
    <w:rsid w:val="002057D8"/>
    <w:rsid w:val="0020585A"/>
    <w:rsid w:val="00205A6A"/>
    <w:rsid w:val="0020644D"/>
    <w:rsid w:val="0020718C"/>
    <w:rsid w:val="002102AE"/>
    <w:rsid w:val="00211706"/>
    <w:rsid w:val="002119FE"/>
    <w:rsid w:val="00211F12"/>
    <w:rsid w:val="002121B0"/>
    <w:rsid w:val="00212C9C"/>
    <w:rsid w:val="00212FD3"/>
    <w:rsid w:val="00216435"/>
    <w:rsid w:val="00216AE1"/>
    <w:rsid w:val="00216C66"/>
    <w:rsid w:val="00216D26"/>
    <w:rsid w:val="00220083"/>
    <w:rsid w:val="00220274"/>
    <w:rsid w:val="00221E4D"/>
    <w:rsid w:val="00221F1A"/>
    <w:rsid w:val="0022217A"/>
    <w:rsid w:val="002233F4"/>
    <w:rsid w:val="00224ABF"/>
    <w:rsid w:val="0022514E"/>
    <w:rsid w:val="0022518B"/>
    <w:rsid w:val="002252D4"/>
    <w:rsid w:val="00225CD8"/>
    <w:rsid w:val="00225E9D"/>
    <w:rsid w:val="002278D5"/>
    <w:rsid w:val="002278EE"/>
    <w:rsid w:val="0023009C"/>
    <w:rsid w:val="00230198"/>
    <w:rsid w:val="002302F4"/>
    <w:rsid w:val="00230457"/>
    <w:rsid w:val="00232267"/>
    <w:rsid w:val="00232348"/>
    <w:rsid w:val="00232B9C"/>
    <w:rsid w:val="002334DE"/>
    <w:rsid w:val="002335EC"/>
    <w:rsid w:val="00234D53"/>
    <w:rsid w:val="00235012"/>
    <w:rsid w:val="00235532"/>
    <w:rsid w:val="00235674"/>
    <w:rsid w:val="00235DD2"/>
    <w:rsid w:val="002369CD"/>
    <w:rsid w:val="00236A5E"/>
    <w:rsid w:val="00236D04"/>
    <w:rsid w:val="00237557"/>
    <w:rsid w:val="00240424"/>
    <w:rsid w:val="00241080"/>
    <w:rsid w:val="00241400"/>
    <w:rsid w:val="0024170E"/>
    <w:rsid w:val="00241A0A"/>
    <w:rsid w:val="00241BCD"/>
    <w:rsid w:val="00242955"/>
    <w:rsid w:val="00242E11"/>
    <w:rsid w:val="00242F23"/>
    <w:rsid w:val="0024307E"/>
    <w:rsid w:val="00243459"/>
    <w:rsid w:val="002435F5"/>
    <w:rsid w:val="00243BCE"/>
    <w:rsid w:val="00243E9E"/>
    <w:rsid w:val="00245313"/>
    <w:rsid w:val="002468BF"/>
    <w:rsid w:val="00246A6E"/>
    <w:rsid w:val="00246AE9"/>
    <w:rsid w:val="00247036"/>
    <w:rsid w:val="00250606"/>
    <w:rsid w:val="00250BDC"/>
    <w:rsid w:val="00252104"/>
    <w:rsid w:val="00253694"/>
    <w:rsid w:val="002539BE"/>
    <w:rsid w:val="00255FF3"/>
    <w:rsid w:val="00256D17"/>
    <w:rsid w:val="00256FC0"/>
    <w:rsid w:val="00260995"/>
    <w:rsid w:val="00261973"/>
    <w:rsid w:val="00261A52"/>
    <w:rsid w:val="002622EE"/>
    <w:rsid w:val="002628C1"/>
    <w:rsid w:val="00262AF8"/>
    <w:rsid w:val="002633FB"/>
    <w:rsid w:val="00263855"/>
    <w:rsid w:val="00263DC4"/>
    <w:rsid w:val="00264984"/>
    <w:rsid w:val="00264A1A"/>
    <w:rsid w:val="00264F63"/>
    <w:rsid w:val="0026660E"/>
    <w:rsid w:val="00266B26"/>
    <w:rsid w:val="00266E89"/>
    <w:rsid w:val="00267534"/>
    <w:rsid w:val="00267AA5"/>
    <w:rsid w:val="002702C4"/>
    <w:rsid w:val="00270467"/>
    <w:rsid w:val="00270A3C"/>
    <w:rsid w:val="00273F03"/>
    <w:rsid w:val="00274028"/>
    <w:rsid w:val="0027430C"/>
    <w:rsid w:val="0027438F"/>
    <w:rsid w:val="0027461A"/>
    <w:rsid w:val="002746C5"/>
    <w:rsid w:val="002749EF"/>
    <w:rsid w:val="00275129"/>
    <w:rsid w:val="00275881"/>
    <w:rsid w:val="00275D11"/>
    <w:rsid w:val="002761D7"/>
    <w:rsid w:val="00277A94"/>
    <w:rsid w:val="00280144"/>
    <w:rsid w:val="00280612"/>
    <w:rsid w:val="00280BDD"/>
    <w:rsid w:val="00280DCC"/>
    <w:rsid w:val="0028182E"/>
    <w:rsid w:val="00282C06"/>
    <w:rsid w:val="002833F2"/>
    <w:rsid w:val="00285331"/>
    <w:rsid w:val="00285863"/>
    <w:rsid w:val="002877C2"/>
    <w:rsid w:val="00287F51"/>
    <w:rsid w:val="0029059E"/>
    <w:rsid w:val="00290624"/>
    <w:rsid w:val="00292AF5"/>
    <w:rsid w:val="00293A5C"/>
    <w:rsid w:val="00293E02"/>
    <w:rsid w:val="002943AC"/>
    <w:rsid w:val="0029465D"/>
    <w:rsid w:val="0029617A"/>
    <w:rsid w:val="0029630E"/>
    <w:rsid w:val="002965C5"/>
    <w:rsid w:val="002965FB"/>
    <w:rsid w:val="00296AAD"/>
    <w:rsid w:val="00296B7E"/>
    <w:rsid w:val="00297687"/>
    <w:rsid w:val="00297E1D"/>
    <w:rsid w:val="002A113A"/>
    <w:rsid w:val="002A1353"/>
    <w:rsid w:val="002A2409"/>
    <w:rsid w:val="002A2561"/>
    <w:rsid w:val="002A290D"/>
    <w:rsid w:val="002A298E"/>
    <w:rsid w:val="002A3530"/>
    <w:rsid w:val="002A473F"/>
    <w:rsid w:val="002A4C33"/>
    <w:rsid w:val="002A5523"/>
    <w:rsid w:val="002A5546"/>
    <w:rsid w:val="002A556D"/>
    <w:rsid w:val="002A5EA4"/>
    <w:rsid w:val="002A5F6A"/>
    <w:rsid w:val="002A6DCF"/>
    <w:rsid w:val="002A7955"/>
    <w:rsid w:val="002B0095"/>
    <w:rsid w:val="002B19D9"/>
    <w:rsid w:val="002B1E15"/>
    <w:rsid w:val="002B219A"/>
    <w:rsid w:val="002B276C"/>
    <w:rsid w:val="002B3771"/>
    <w:rsid w:val="002B4ABF"/>
    <w:rsid w:val="002B59E1"/>
    <w:rsid w:val="002B5A49"/>
    <w:rsid w:val="002B7678"/>
    <w:rsid w:val="002B7BBE"/>
    <w:rsid w:val="002C040A"/>
    <w:rsid w:val="002C0894"/>
    <w:rsid w:val="002C0E63"/>
    <w:rsid w:val="002C0E90"/>
    <w:rsid w:val="002C18CE"/>
    <w:rsid w:val="002C1DDB"/>
    <w:rsid w:val="002C236C"/>
    <w:rsid w:val="002C2947"/>
    <w:rsid w:val="002C2A2C"/>
    <w:rsid w:val="002C2D05"/>
    <w:rsid w:val="002C2E0C"/>
    <w:rsid w:val="002C524D"/>
    <w:rsid w:val="002C524F"/>
    <w:rsid w:val="002C5AFC"/>
    <w:rsid w:val="002C5B5A"/>
    <w:rsid w:val="002C60AB"/>
    <w:rsid w:val="002C63ED"/>
    <w:rsid w:val="002C6597"/>
    <w:rsid w:val="002D038D"/>
    <w:rsid w:val="002D04FB"/>
    <w:rsid w:val="002D0EB6"/>
    <w:rsid w:val="002D2319"/>
    <w:rsid w:val="002D2C28"/>
    <w:rsid w:val="002D63DF"/>
    <w:rsid w:val="002D676D"/>
    <w:rsid w:val="002D7C09"/>
    <w:rsid w:val="002E06A1"/>
    <w:rsid w:val="002E1F74"/>
    <w:rsid w:val="002E28D6"/>
    <w:rsid w:val="002E2A17"/>
    <w:rsid w:val="002E37E6"/>
    <w:rsid w:val="002E38E0"/>
    <w:rsid w:val="002E4348"/>
    <w:rsid w:val="002E5414"/>
    <w:rsid w:val="002E5CDF"/>
    <w:rsid w:val="002E7126"/>
    <w:rsid w:val="002E77D1"/>
    <w:rsid w:val="002F0FD8"/>
    <w:rsid w:val="002F5E71"/>
    <w:rsid w:val="002F6B18"/>
    <w:rsid w:val="002F776D"/>
    <w:rsid w:val="002F7D4D"/>
    <w:rsid w:val="003006DC"/>
    <w:rsid w:val="00300DD7"/>
    <w:rsid w:val="0030197B"/>
    <w:rsid w:val="00302E9B"/>
    <w:rsid w:val="003031B6"/>
    <w:rsid w:val="00303CC6"/>
    <w:rsid w:val="00304009"/>
    <w:rsid w:val="003052A9"/>
    <w:rsid w:val="003066AA"/>
    <w:rsid w:val="00306B63"/>
    <w:rsid w:val="00306EBE"/>
    <w:rsid w:val="00306F5A"/>
    <w:rsid w:val="00307B45"/>
    <w:rsid w:val="00307DF0"/>
    <w:rsid w:val="00310A0A"/>
    <w:rsid w:val="00310A55"/>
    <w:rsid w:val="003121D2"/>
    <w:rsid w:val="003125A2"/>
    <w:rsid w:val="00312D21"/>
    <w:rsid w:val="00313696"/>
    <w:rsid w:val="0031424D"/>
    <w:rsid w:val="0031517B"/>
    <w:rsid w:val="00315A5E"/>
    <w:rsid w:val="00315FF5"/>
    <w:rsid w:val="003164FA"/>
    <w:rsid w:val="00316EB0"/>
    <w:rsid w:val="00317023"/>
    <w:rsid w:val="00317AFE"/>
    <w:rsid w:val="0032032F"/>
    <w:rsid w:val="003204EF"/>
    <w:rsid w:val="00320761"/>
    <w:rsid w:val="003216BD"/>
    <w:rsid w:val="003219D6"/>
    <w:rsid w:val="00322A37"/>
    <w:rsid w:val="00322C66"/>
    <w:rsid w:val="003231C0"/>
    <w:rsid w:val="00323A3F"/>
    <w:rsid w:val="00323DFA"/>
    <w:rsid w:val="0032458E"/>
    <w:rsid w:val="00324C60"/>
    <w:rsid w:val="00324F73"/>
    <w:rsid w:val="00325047"/>
    <w:rsid w:val="0032687B"/>
    <w:rsid w:val="00327789"/>
    <w:rsid w:val="00327C8A"/>
    <w:rsid w:val="00330C90"/>
    <w:rsid w:val="003319EA"/>
    <w:rsid w:val="00332857"/>
    <w:rsid w:val="00334062"/>
    <w:rsid w:val="00335CE9"/>
    <w:rsid w:val="00336A66"/>
    <w:rsid w:val="00337EAB"/>
    <w:rsid w:val="00340BF1"/>
    <w:rsid w:val="0034181E"/>
    <w:rsid w:val="00341DF6"/>
    <w:rsid w:val="003439E1"/>
    <w:rsid w:val="00343E10"/>
    <w:rsid w:val="00345C6F"/>
    <w:rsid w:val="00346400"/>
    <w:rsid w:val="00346447"/>
    <w:rsid w:val="00350E00"/>
    <w:rsid w:val="00352509"/>
    <w:rsid w:val="00352BDE"/>
    <w:rsid w:val="00352FA6"/>
    <w:rsid w:val="00353220"/>
    <w:rsid w:val="00353E03"/>
    <w:rsid w:val="0035488F"/>
    <w:rsid w:val="003549DF"/>
    <w:rsid w:val="00355419"/>
    <w:rsid w:val="0035602C"/>
    <w:rsid w:val="003568FB"/>
    <w:rsid w:val="00356A25"/>
    <w:rsid w:val="003621FB"/>
    <w:rsid w:val="003623BE"/>
    <w:rsid w:val="00362EBB"/>
    <w:rsid w:val="00363A87"/>
    <w:rsid w:val="00364D1B"/>
    <w:rsid w:val="003655BA"/>
    <w:rsid w:val="00365B63"/>
    <w:rsid w:val="0036659B"/>
    <w:rsid w:val="003677E2"/>
    <w:rsid w:val="003708D2"/>
    <w:rsid w:val="00370E47"/>
    <w:rsid w:val="00370FBD"/>
    <w:rsid w:val="003710B7"/>
    <w:rsid w:val="003715D5"/>
    <w:rsid w:val="003722D8"/>
    <w:rsid w:val="00372D16"/>
    <w:rsid w:val="003733FC"/>
    <w:rsid w:val="0037360D"/>
    <w:rsid w:val="00373A83"/>
    <w:rsid w:val="00373AEB"/>
    <w:rsid w:val="00373BA9"/>
    <w:rsid w:val="003742F0"/>
    <w:rsid w:val="00374E04"/>
    <w:rsid w:val="00375681"/>
    <w:rsid w:val="003757C9"/>
    <w:rsid w:val="00376075"/>
    <w:rsid w:val="003762A3"/>
    <w:rsid w:val="00376C82"/>
    <w:rsid w:val="00376F2B"/>
    <w:rsid w:val="003770EA"/>
    <w:rsid w:val="00377A31"/>
    <w:rsid w:val="00380BD0"/>
    <w:rsid w:val="00381387"/>
    <w:rsid w:val="00381BEE"/>
    <w:rsid w:val="003836E9"/>
    <w:rsid w:val="00383E5D"/>
    <w:rsid w:val="003845F2"/>
    <w:rsid w:val="00384D9E"/>
    <w:rsid w:val="003857B1"/>
    <w:rsid w:val="00385A1B"/>
    <w:rsid w:val="0038624E"/>
    <w:rsid w:val="00387C20"/>
    <w:rsid w:val="00390ACF"/>
    <w:rsid w:val="00392395"/>
    <w:rsid w:val="0039275E"/>
    <w:rsid w:val="0039283C"/>
    <w:rsid w:val="003934F7"/>
    <w:rsid w:val="0039389A"/>
    <w:rsid w:val="00394616"/>
    <w:rsid w:val="003955F2"/>
    <w:rsid w:val="00395A81"/>
    <w:rsid w:val="003A0CC3"/>
    <w:rsid w:val="003A1090"/>
    <w:rsid w:val="003A2284"/>
    <w:rsid w:val="003A2FBC"/>
    <w:rsid w:val="003A3409"/>
    <w:rsid w:val="003A36F0"/>
    <w:rsid w:val="003A3A9B"/>
    <w:rsid w:val="003A4294"/>
    <w:rsid w:val="003A513F"/>
    <w:rsid w:val="003A53F8"/>
    <w:rsid w:val="003A6416"/>
    <w:rsid w:val="003A6B48"/>
    <w:rsid w:val="003A6C68"/>
    <w:rsid w:val="003A6C8E"/>
    <w:rsid w:val="003A6E79"/>
    <w:rsid w:val="003B28C8"/>
    <w:rsid w:val="003B2C3A"/>
    <w:rsid w:val="003B2F2A"/>
    <w:rsid w:val="003B2F3A"/>
    <w:rsid w:val="003B4401"/>
    <w:rsid w:val="003B4735"/>
    <w:rsid w:val="003B4A76"/>
    <w:rsid w:val="003B5C94"/>
    <w:rsid w:val="003B7046"/>
    <w:rsid w:val="003B78C5"/>
    <w:rsid w:val="003B7976"/>
    <w:rsid w:val="003C020B"/>
    <w:rsid w:val="003C0231"/>
    <w:rsid w:val="003C1216"/>
    <w:rsid w:val="003C1A3F"/>
    <w:rsid w:val="003C1A7F"/>
    <w:rsid w:val="003C1C6D"/>
    <w:rsid w:val="003C255C"/>
    <w:rsid w:val="003C2593"/>
    <w:rsid w:val="003C3512"/>
    <w:rsid w:val="003C3564"/>
    <w:rsid w:val="003C367B"/>
    <w:rsid w:val="003C5762"/>
    <w:rsid w:val="003C57BB"/>
    <w:rsid w:val="003C57DB"/>
    <w:rsid w:val="003C6CCD"/>
    <w:rsid w:val="003C708D"/>
    <w:rsid w:val="003C7AC6"/>
    <w:rsid w:val="003D0C56"/>
    <w:rsid w:val="003D0E7C"/>
    <w:rsid w:val="003D1992"/>
    <w:rsid w:val="003D1A80"/>
    <w:rsid w:val="003D1EF7"/>
    <w:rsid w:val="003D2C40"/>
    <w:rsid w:val="003D417E"/>
    <w:rsid w:val="003D41D5"/>
    <w:rsid w:val="003D4896"/>
    <w:rsid w:val="003D4930"/>
    <w:rsid w:val="003D4C6B"/>
    <w:rsid w:val="003D4D89"/>
    <w:rsid w:val="003D6A04"/>
    <w:rsid w:val="003D6A8A"/>
    <w:rsid w:val="003D70C3"/>
    <w:rsid w:val="003E0655"/>
    <w:rsid w:val="003E0B5D"/>
    <w:rsid w:val="003E11DB"/>
    <w:rsid w:val="003E19C2"/>
    <w:rsid w:val="003E1AF3"/>
    <w:rsid w:val="003E225F"/>
    <w:rsid w:val="003E2344"/>
    <w:rsid w:val="003E2C43"/>
    <w:rsid w:val="003E3279"/>
    <w:rsid w:val="003E4BCA"/>
    <w:rsid w:val="003E4D80"/>
    <w:rsid w:val="003E60CB"/>
    <w:rsid w:val="003E6F12"/>
    <w:rsid w:val="003E7312"/>
    <w:rsid w:val="003E7B8D"/>
    <w:rsid w:val="003F0062"/>
    <w:rsid w:val="003F0716"/>
    <w:rsid w:val="003F1D85"/>
    <w:rsid w:val="003F26BD"/>
    <w:rsid w:val="003F3407"/>
    <w:rsid w:val="003F5D5C"/>
    <w:rsid w:val="003F751D"/>
    <w:rsid w:val="00400B80"/>
    <w:rsid w:val="00401004"/>
    <w:rsid w:val="004017CE"/>
    <w:rsid w:val="00402354"/>
    <w:rsid w:val="004025C4"/>
    <w:rsid w:val="004025C9"/>
    <w:rsid w:val="00402796"/>
    <w:rsid w:val="0040291C"/>
    <w:rsid w:val="004030E7"/>
    <w:rsid w:val="00403873"/>
    <w:rsid w:val="00403B1B"/>
    <w:rsid w:val="00404A56"/>
    <w:rsid w:val="004056E7"/>
    <w:rsid w:val="00405C63"/>
    <w:rsid w:val="00405E99"/>
    <w:rsid w:val="004065DD"/>
    <w:rsid w:val="00407043"/>
    <w:rsid w:val="00407CDA"/>
    <w:rsid w:val="00407EEF"/>
    <w:rsid w:val="00407F7E"/>
    <w:rsid w:val="004100A9"/>
    <w:rsid w:val="0041094D"/>
    <w:rsid w:val="00410F66"/>
    <w:rsid w:val="00411474"/>
    <w:rsid w:val="004114F7"/>
    <w:rsid w:val="00411DD1"/>
    <w:rsid w:val="004123A2"/>
    <w:rsid w:val="0041381F"/>
    <w:rsid w:val="00413BEC"/>
    <w:rsid w:val="00414D72"/>
    <w:rsid w:val="00414EAE"/>
    <w:rsid w:val="00415748"/>
    <w:rsid w:val="0041619C"/>
    <w:rsid w:val="0041669F"/>
    <w:rsid w:val="00416711"/>
    <w:rsid w:val="00416BC4"/>
    <w:rsid w:val="00416DAF"/>
    <w:rsid w:val="00416DCD"/>
    <w:rsid w:val="00417FAE"/>
    <w:rsid w:val="00420162"/>
    <w:rsid w:val="00420630"/>
    <w:rsid w:val="00420A2C"/>
    <w:rsid w:val="0042165A"/>
    <w:rsid w:val="00421B7A"/>
    <w:rsid w:val="00421BF9"/>
    <w:rsid w:val="00422201"/>
    <w:rsid w:val="0042240B"/>
    <w:rsid w:val="00423BFD"/>
    <w:rsid w:val="00423FBF"/>
    <w:rsid w:val="004243E8"/>
    <w:rsid w:val="00424FA8"/>
    <w:rsid w:val="004253E8"/>
    <w:rsid w:val="00425809"/>
    <w:rsid w:val="00427545"/>
    <w:rsid w:val="0043124B"/>
    <w:rsid w:val="004314A0"/>
    <w:rsid w:val="0043213F"/>
    <w:rsid w:val="0043287C"/>
    <w:rsid w:val="004329CC"/>
    <w:rsid w:val="004330CD"/>
    <w:rsid w:val="00433469"/>
    <w:rsid w:val="00433D7A"/>
    <w:rsid w:val="0043418F"/>
    <w:rsid w:val="00434854"/>
    <w:rsid w:val="004351E1"/>
    <w:rsid w:val="00436544"/>
    <w:rsid w:val="004365BB"/>
    <w:rsid w:val="00436950"/>
    <w:rsid w:val="00436F99"/>
    <w:rsid w:val="00442C0D"/>
    <w:rsid w:val="00443E26"/>
    <w:rsid w:val="00443F0D"/>
    <w:rsid w:val="00444B25"/>
    <w:rsid w:val="00444CE6"/>
    <w:rsid w:val="004460BC"/>
    <w:rsid w:val="004466DE"/>
    <w:rsid w:val="0044683D"/>
    <w:rsid w:val="00446D64"/>
    <w:rsid w:val="00446DF9"/>
    <w:rsid w:val="00446E81"/>
    <w:rsid w:val="00447BC6"/>
    <w:rsid w:val="00447F30"/>
    <w:rsid w:val="00450322"/>
    <w:rsid w:val="00450410"/>
    <w:rsid w:val="00450E67"/>
    <w:rsid w:val="0045204D"/>
    <w:rsid w:val="00452729"/>
    <w:rsid w:val="004533A0"/>
    <w:rsid w:val="004533CD"/>
    <w:rsid w:val="00453784"/>
    <w:rsid w:val="00454243"/>
    <w:rsid w:val="00454AF3"/>
    <w:rsid w:val="00454D1E"/>
    <w:rsid w:val="004555A6"/>
    <w:rsid w:val="004558C8"/>
    <w:rsid w:val="00455CEA"/>
    <w:rsid w:val="004568F4"/>
    <w:rsid w:val="00456A51"/>
    <w:rsid w:val="00456C93"/>
    <w:rsid w:val="00460E70"/>
    <w:rsid w:val="004611B2"/>
    <w:rsid w:val="004617D4"/>
    <w:rsid w:val="00461A1F"/>
    <w:rsid w:val="004625CF"/>
    <w:rsid w:val="00462DC1"/>
    <w:rsid w:val="004630DD"/>
    <w:rsid w:val="004642DE"/>
    <w:rsid w:val="0046440A"/>
    <w:rsid w:val="0046476A"/>
    <w:rsid w:val="004654CD"/>
    <w:rsid w:val="00465E9B"/>
    <w:rsid w:val="00466249"/>
    <w:rsid w:val="004665CA"/>
    <w:rsid w:val="004675F1"/>
    <w:rsid w:val="00470525"/>
    <w:rsid w:val="00471037"/>
    <w:rsid w:val="00471359"/>
    <w:rsid w:val="004722C0"/>
    <w:rsid w:val="00472307"/>
    <w:rsid w:val="004729CE"/>
    <w:rsid w:val="004731AC"/>
    <w:rsid w:val="004737C4"/>
    <w:rsid w:val="00473C67"/>
    <w:rsid w:val="004744D1"/>
    <w:rsid w:val="004752D4"/>
    <w:rsid w:val="00475C23"/>
    <w:rsid w:val="00476165"/>
    <w:rsid w:val="00476279"/>
    <w:rsid w:val="00476426"/>
    <w:rsid w:val="004765C8"/>
    <w:rsid w:val="00476626"/>
    <w:rsid w:val="00477181"/>
    <w:rsid w:val="00477190"/>
    <w:rsid w:val="00477AA5"/>
    <w:rsid w:val="0048067F"/>
    <w:rsid w:val="00480C9D"/>
    <w:rsid w:val="00482C9C"/>
    <w:rsid w:val="00482CDA"/>
    <w:rsid w:val="00482FC4"/>
    <w:rsid w:val="0048325C"/>
    <w:rsid w:val="00483570"/>
    <w:rsid w:val="00483951"/>
    <w:rsid w:val="004867B7"/>
    <w:rsid w:val="00486883"/>
    <w:rsid w:val="00490873"/>
    <w:rsid w:val="00490CDD"/>
    <w:rsid w:val="004923CD"/>
    <w:rsid w:val="00492E91"/>
    <w:rsid w:val="004934CB"/>
    <w:rsid w:val="00493765"/>
    <w:rsid w:val="00493D80"/>
    <w:rsid w:val="0049455F"/>
    <w:rsid w:val="00494BBE"/>
    <w:rsid w:val="00494BF0"/>
    <w:rsid w:val="00495182"/>
    <w:rsid w:val="00495307"/>
    <w:rsid w:val="0049531C"/>
    <w:rsid w:val="00495F9C"/>
    <w:rsid w:val="004967BE"/>
    <w:rsid w:val="00496F81"/>
    <w:rsid w:val="00497854"/>
    <w:rsid w:val="00497CEC"/>
    <w:rsid w:val="004A0344"/>
    <w:rsid w:val="004A047F"/>
    <w:rsid w:val="004A05BD"/>
    <w:rsid w:val="004A1345"/>
    <w:rsid w:val="004A147C"/>
    <w:rsid w:val="004A255A"/>
    <w:rsid w:val="004A2A42"/>
    <w:rsid w:val="004A2DAB"/>
    <w:rsid w:val="004A684B"/>
    <w:rsid w:val="004A6C10"/>
    <w:rsid w:val="004A7343"/>
    <w:rsid w:val="004A7483"/>
    <w:rsid w:val="004A7692"/>
    <w:rsid w:val="004B2A05"/>
    <w:rsid w:val="004B3C02"/>
    <w:rsid w:val="004B3F3D"/>
    <w:rsid w:val="004B4498"/>
    <w:rsid w:val="004B4BCF"/>
    <w:rsid w:val="004B4E12"/>
    <w:rsid w:val="004B57CB"/>
    <w:rsid w:val="004B6086"/>
    <w:rsid w:val="004C0112"/>
    <w:rsid w:val="004C065E"/>
    <w:rsid w:val="004C0C66"/>
    <w:rsid w:val="004C17C1"/>
    <w:rsid w:val="004C181B"/>
    <w:rsid w:val="004C1AAF"/>
    <w:rsid w:val="004C229E"/>
    <w:rsid w:val="004C2860"/>
    <w:rsid w:val="004C28A1"/>
    <w:rsid w:val="004C29BA"/>
    <w:rsid w:val="004C2FEC"/>
    <w:rsid w:val="004C5DE4"/>
    <w:rsid w:val="004C6043"/>
    <w:rsid w:val="004C60B6"/>
    <w:rsid w:val="004C6AB1"/>
    <w:rsid w:val="004C6B01"/>
    <w:rsid w:val="004C7329"/>
    <w:rsid w:val="004C77C4"/>
    <w:rsid w:val="004D08C9"/>
    <w:rsid w:val="004D2414"/>
    <w:rsid w:val="004D433F"/>
    <w:rsid w:val="004D541D"/>
    <w:rsid w:val="004D58C0"/>
    <w:rsid w:val="004D607F"/>
    <w:rsid w:val="004D63B4"/>
    <w:rsid w:val="004D6818"/>
    <w:rsid w:val="004D6DC3"/>
    <w:rsid w:val="004D70EB"/>
    <w:rsid w:val="004D7C2A"/>
    <w:rsid w:val="004D7D01"/>
    <w:rsid w:val="004E0C0B"/>
    <w:rsid w:val="004E111C"/>
    <w:rsid w:val="004E1777"/>
    <w:rsid w:val="004E2702"/>
    <w:rsid w:val="004E29EA"/>
    <w:rsid w:val="004E38A4"/>
    <w:rsid w:val="004E4667"/>
    <w:rsid w:val="004E4EBD"/>
    <w:rsid w:val="004E69F6"/>
    <w:rsid w:val="004E7734"/>
    <w:rsid w:val="004E7790"/>
    <w:rsid w:val="004F0F52"/>
    <w:rsid w:val="004F1FC4"/>
    <w:rsid w:val="004F297F"/>
    <w:rsid w:val="004F5011"/>
    <w:rsid w:val="004F5969"/>
    <w:rsid w:val="004F5CDA"/>
    <w:rsid w:val="004F75D2"/>
    <w:rsid w:val="004F777E"/>
    <w:rsid w:val="005007FF"/>
    <w:rsid w:val="005008FA"/>
    <w:rsid w:val="00500B73"/>
    <w:rsid w:val="00501618"/>
    <w:rsid w:val="0050196B"/>
    <w:rsid w:val="00501AB2"/>
    <w:rsid w:val="00502413"/>
    <w:rsid w:val="00502BBD"/>
    <w:rsid w:val="00503264"/>
    <w:rsid w:val="00503686"/>
    <w:rsid w:val="00503BFD"/>
    <w:rsid w:val="00503D39"/>
    <w:rsid w:val="00503DCC"/>
    <w:rsid w:val="00503E05"/>
    <w:rsid w:val="00503FA7"/>
    <w:rsid w:val="00504B73"/>
    <w:rsid w:val="00504F70"/>
    <w:rsid w:val="0050528C"/>
    <w:rsid w:val="00505AFE"/>
    <w:rsid w:val="00506EE5"/>
    <w:rsid w:val="005075EC"/>
    <w:rsid w:val="005100E6"/>
    <w:rsid w:val="00510156"/>
    <w:rsid w:val="00510AA3"/>
    <w:rsid w:val="00510C7C"/>
    <w:rsid w:val="0051149C"/>
    <w:rsid w:val="005126FF"/>
    <w:rsid w:val="005136D5"/>
    <w:rsid w:val="005153FB"/>
    <w:rsid w:val="00515C03"/>
    <w:rsid w:val="005171BC"/>
    <w:rsid w:val="005176D6"/>
    <w:rsid w:val="00520B7C"/>
    <w:rsid w:val="00521205"/>
    <w:rsid w:val="00522F9E"/>
    <w:rsid w:val="00525D99"/>
    <w:rsid w:val="00525DA7"/>
    <w:rsid w:val="00526DB2"/>
    <w:rsid w:val="00527C86"/>
    <w:rsid w:val="005301E7"/>
    <w:rsid w:val="00531132"/>
    <w:rsid w:val="00531793"/>
    <w:rsid w:val="00531843"/>
    <w:rsid w:val="005321A8"/>
    <w:rsid w:val="0053335F"/>
    <w:rsid w:val="00533DAD"/>
    <w:rsid w:val="005341CE"/>
    <w:rsid w:val="00534508"/>
    <w:rsid w:val="00535566"/>
    <w:rsid w:val="0053591F"/>
    <w:rsid w:val="00535C59"/>
    <w:rsid w:val="00535D20"/>
    <w:rsid w:val="00536186"/>
    <w:rsid w:val="005363F7"/>
    <w:rsid w:val="00540487"/>
    <w:rsid w:val="0054131F"/>
    <w:rsid w:val="0054174C"/>
    <w:rsid w:val="0054451A"/>
    <w:rsid w:val="00545510"/>
    <w:rsid w:val="0054631B"/>
    <w:rsid w:val="00546337"/>
    <w:rsid w:val="00546948"/>
    <w:rsid w:val="00546F5F"/>
    <w:rsid w:val="00551759"/>
    <w:rsid w:val="00551FA5"/>
    <w:rsid w:val="00552646"/>
    <w:rsid w:val="005529C6"/>
    <w:rsid w:val="005542B6"/>
    <w:rsid w:val="00554425"/>
    <w:rsid w:val="005550C1"/>
    <w:rsid w:val="00555202"/>
    <w:rsid w:val="005563EC"/>
    <w:rsid w:val="00556653"/>
    <w:rsid w:val="00556667"/>
    <w:rsid w:val="00557094"/>
    <w:rsid w:val="0056008C"/>
    <w:rsid w:val="00560DC6"/>
    <w:rsid w:val="0056222E"/>
    <w:rsid w:val="005626A4"/>
    <w:rsid w:val="005626FD"/>
    <w:rsid w:val="00563341"/>
    <w:rsid w:val="005636AE"/>
    <w:rsid w:val="0056390E"/>
    <w:rsid w:val="005640FE"/>
    <w:rsid w:val="005641B0"/>
    <w:rsid w:val="00564A4E"/>
    <w:rsid w:val="00565101"/>
    <w:rsid w:val="00565540"/>
    <w:rsid w:val="00565778"/>
    <w:rsid w:val="0056680D"/>
    <w:rsid w:val="00566CFB"/>
    <w:rsid w:val="0056797F"/>
    <w:rsid w:val="0057034E"/>
    <w:rsid w:val="00572D8D"/>
    <w:rsid w:val="005730C7"/>
    <w:rsid w:val="00573B37"/>
    <w:rsid w:val="00573E37"/>
    <w:rsid w:val="00574240"/>
    <w:rsid w:val="005742E2"/>
    <w:rsid w:val="00574322"/>
    <w:rsid w:val="0057471F"/>
    <w:rsid w:val="005753A4"/>
    <w:rsid w:val="005762C2"/>
    <w:rsid w:val="0057694A"/>
    <w:rsid w:val="00576C40"/>
    <w:rsid w:val="00577291"/>
    <w:rsid w:val="005779A4"/>
    <w:rsid w:val="00577F21"/>
    <w:rsid w:val="005800CC"/>
    <w:rsid w:val="00580CD2"/>
    <w:rsid w:val="00581CB3"/>
    <w:rsid w:val="00581E4A"/>
    <w:rsid w:val="00582B12"/>
    <w:rsid w:val="00585035"/>
    <w:rsid w:val="00586F3C"/>
    <w:rsid w:val="00586F9C"/>
    <w:rsid w:val="00590258"/>
    <w:rsid w:val="00590886"/>
    <w:rsid w:val="00590BC7"/>
    <w:rsid w:val="00592076"/>
    <w:rsid w:val="00593085"/>
    <w:rsid w:val="00593E82"/>
    <w:rsid w:val="0059419F"/>
    <w:rsid w:val="00594A1C"/>
    <w:rsid w:val="00595CDC"/>
    <w:rsid w:val="00597B13"/>
    <w:rsid w:val="00597E0E"/>
    <w:rsid w:val="005A0257"/>
    <w:rsid w:val="005A0941"/>
    <w:rsid w:val="005A0E7B"/>
    <w:rsid w:val="005A1B6F"/>
    <w:rsid w:val="005A24F8"/>
    <w:rsid w:val="005A2574"/>
    <w:rsid w:val="005A28CC"/>
    <w:rsid w:val="005A2F7D"/>
    <w:rsid w:val="005A40E3"/>
    <w:rsid w:val="005A45A4"/>
    <w:rsid w:val="005A5106"/>
    <w:rsid w:val="005A5112"/>
    <w:rsid w:val="005A56D7"/>
    <w:rsid w:val="005A6B47"/>
    <w:rsid w:val="005A75C7"/>
    <w:rsid w:val="005B011B"/>
    <w:rsid w:val="005B09F6"/>
    <w:rsid w:val="005B118A"/>
    <w:rsid w:val="005B2A46"/>
    <w:rsid w:val="005B2C27"/>
    <w:rsid w:val="005B2FC7"/>
    <w:rsid w:val="005B34DC"/>
    <w:rsid w:val="005B3EC4"/>
    <w:rsid w:val="005B4C93"/>
    <w:rsid w:val="005B54EC"/>
    <w:rsid w:val="005B64A3"/>
    <w:rsid w:val="005B6FD3"/>
    <w:rsid w:val="005B70D1"/>
    <w:rsid w:val="005B7B87"/>
    <w:rsid w:val="005C00AE"/>
    <w:rsid w:val="005C0B21"/>
    <w:rsid w:val="005C1F45"/>
    <w:rsid w:val="005C24A9"/>
    <w:rsid w:val="005C2F2D"/>
    <w:rsid w:val="005C3419"/>
    <w:rsid w:val="005C4046"/>
    <w:rsid w:val="005C4BEF"/>
    <w:rsid w:val="005C5894"/>
    <w:rsid w:val="005C5CFD"/>
    <w:rsid w:val="005C607A"/>
    <w:rsid w:val="005C67AE"/>
    <w:rsid w:val="005C7024"/>
    <w:rsid w:val="005D0F53"/>
    <w:rsid w:val="005D117C"/>
    <w:rsid w:val="005D1572"/>
    <w:rsid w:val="005D2D04"/>
    <w:rsid w:val="005D3051"/>
    <w:rsid w:val="005D4A0D"/>
    <w:rsid w:val="005D570D"/>
    <w:rsid w:val="005D5809"/>
    <w:rsid w:val="005D6411"/>
    <w:rsid w:val="005D657E"/>
    <w:rsid w:val="005D6759"/>
    <w:rsid w:val="005D6DFC"/>
    <w:rsid w:val="005D7333"/>
    <w:rsid w:val="005D784F"/>
    <w:rsid w:val="005D7C8C"/>
    <w:rsid w:val="005D7DEA"/>
    <w:rsid w:val="005E01F0"/>
    <w:rsid w:val="005E0EDD"/>
    <w:rsid w:val="005E1294"/>
    <w:rsid w:val="005E129C"/>
    <w:rsid w:val="005E231C"/>
    <w:rsid w:val="005E2A7B"/>
    <w:rsid w:val="005E33DC"/>
    <w:rsid w:val="005E3BAE"/>
    <w:rsid w:val="005E428D"/>
    <w:rsid w:val="005E4607"/>
    <w:rsid w:val="005E461A"/>
    <w:rsid w:val="005E5D1B"/>
    <w:rsid w:val="005E70B8"/>
    <w:rsid w:val="005E7224"/>
    <w:rsid w:val="005E7609"/>
    <w:rsid w:val="005E7985"/>
    <w:rsid w:val="005E7B63"/>
    <w:rsid w:val="005F053E"/>
    <w:rsid w:val="005F070B"/>
    <w:rsid w:val="005F0BF5"/>
    <w:rsid w:val="005F1AC6"/>
    <w:rsid w:val="005F201E"/>
    <w:rsid w:val="005F2521"/>
    <w:rsid w:val="005F26B6"/>
    <w:rsid w:val="005F28D9"/>
    <w:rsid w:val="005F3255"/>
    <w:rsid w:val="005F4E03"/>
    <w:rsid w:val="005F4F99"/>
    <w:rsid w:val="005F4FA4"/>
    <w:rsid w:val="005F5806"/>
    <w:rsid w:val="005F649F"/>
    <w:rsid w:val="00600561"/>
    <w:rsid w:val="00600C0F"/>
    <w:rsid w:val="0060119F"/>
    <w:rsid w:val="00601CF4"/>
    <w:rsid w:val="006021B7"/>
    <w:rsid w:val="00602C78"/>
    <w:rsid w:val="00602D3E"/>
    <w:rsid w:val="006030E0"/>
    <w:rsid w:val="00604768"/>
    <w:rsid w:val="00605781"/>
    <w:rsid w:val="00605EFE"/>
    <w:rsid w:val="00605FE2"/>
    <w:rsid w:val="00606B37"/>
    <w:rsid w:val="006073B9"/>
    <w:rsid w:val="0061024A"/>
    <w:rsid w:val="0061036A"/>
    <w:rsid w:val="00611271"/>
    <w:rsid w:val="00611495"/>
    <w:rsid w:val="00611C0F"/>
    <w:rsid w:val="006125E9"/>
    <w:rsid w:val="0061379D"/>
    <w:rsid w:val="00613B34"/>
    <w:rsid w:val="00613E5C"/>
    <w:rsid w:val="006141E6"/>
    <w:rsid w:val="0061495B"/>
    <w:rsid w:val="006164F1"/>
    <w:rsid w:val="00616902"/>
    <w:rsid w:val="00616C57"/>
    <w:rsid w:val="00616E87"/>
    <w:rsid w:val="00617E48"/>
    <w:rsid w:val="006209EB"/>
    <w:rsid w:val="00621624"/>
    <w:rsid w:val="00621B81"/>
    <w:rsid w:val="00622246"/>
    <w:rsid w:val="00622329"/>
    <w:rsid w:val="0062341E"/>
    <w:rsid w:val="00623CCB"/>
    <w:rsid w:val="00623F0A"/>
    <w:rsid w:val="0062437E"/>
    <w:rsid w:val="00624673"/>
    <w:rsid w:val="00624DD3"/>
    <w:rsid w:val="00625EE5"/>
    <w:rsid w:val="00626715"/>
    <w:rsid w:val="00626E46"/>
    <w:rsid w:val="0063014F"/>
    <w:rsid w:val="0063028B"/>
    <w:rsid w:val="00630813"/>
    <w:rsid w:val="0063145D"/>
    <w:rsid w:val="0063146F"/>
    <w:rsid w:val="00632388"/>
    <w:rsid w:val="00632C5C"/>
    <w:rsid w:val="00632F1A"/>
    <w:rsid w:val="00633139"/>
    <w:rsid w:val="00633B4D"/>
    <w:rsid w:val="00633C45"/>
    <w:rsid w:val="006342B4"/>
    <w:rsid w:val="0063716F"/>
    <w:rsid w:val="006373C0"/>
    <w:rsid w:val="0063747F"/>
    <w:rsid w:val="00641154"/>
    <w:rsid w:val="00641213"/>
    <w:rsid w:val="00641BCA"/>
    <w:rsid w:val="00641F26"/>
    <w:rsid w:val="00641FAC"/>
    <w:rsid w:val="00643992"/>
    <w:rsid w:val="00643E8F"/>
    <w:rsid w:val="00643FA9"/>
    <w:rsid w:val="0064460B"/>
    <w:rsid w:val="00644771"/>
    <w:rsid w:val="00644EC8"/>
    <w:rsid w:val="00645E84"/>
    <w:rsid w:val="006464FA"/>
    <w:rsid w:val="006468D0"/>
    <w:rsid w:val="00646DB7"/>
    <w:rsid w:val="00647A44"/>
    <w:rsid w:val="00647EA6"/>
    <w:rsid w:val="00651270"/>
    <w:rsid w:val="006513F6"/>
    <w:rsid w:val="006515F1"/>
    <w:rsid w:val="00651A44"/>
    <w:rsid w:val="006521D5"/>
    <w:rsid w:val="00652211"/>
    <w:rsid w:val="00652BBE"/>
    <w:rsid w:val="00653519"/>
    <w:rsid w:val="00653CD5"/>
    <w:rsid w:val="00653D09"/>
    <w:rsid w:val="00653F65"/>
    <w:rsid w:val="00654BFB"/>
    <w:rsid w:val="00654FB3"/>
    <w:rsid w:val="0065504D"/>
    <w:rsid w:val="00655955"/>
    <w:rsid w:val="00655F7E"/>
    <w:rsid w:val="00656C16"/>
    <w:rsid w:val="006578C2"/>
    <w:rsid w:val="00657AD2"/>
    <w:rsid w:val="00660375"/>
    <w:rsid w:val="006608ED"/>
    <w:rsid w:val="00661A04"/>
    <w:rsid w:val="00662BC1"/>
    <w:rsid w:val="0066328D"/>
    <w:rsid w:val="00666C54"/>
    <w:rsid w:val="00666E7A"/>
    <w:rsid w:val="0066794D"/>
    <w:rsid w:val="00671B22"/>
    <w:rsid w:val="00672596"/>
    <w:rsid w:val="006727EA"/>
    <w:rsid w:val="006728D9"/>
    <w:rsid w:val="00673633"/>
    <w:rsid w:val="00673FDE"/>
    <w:rsid w:val="0067468C"/>
    <w:rsid w:val="00674BA6"/>
    <w:rsid w:val="006755A8"/>
    <w:rsid w:val="006756D2"/>
    <w:rsid w:val="00675B03"/>
    <w:rsid w:val="0067627A"/>
    <w:rsid w:val="006765F3"/>
    <w:rsid w:val="006767B0"/>
    <w:rsid w:val="00676E01"/>
    <w:rsid w:val="00676E42"/>
    <w:rsid w:val="00677593"/>
    <w:rsid w:val="0067779F"/>
    <w:rsid w:val="006777D4"/>
    <w:rsid w:val="00680B62"/>
    <w:rsid w:val="00681668"/>
    <w:rsid w:val="00681842"/>
    <w:rsid w:val="0068202A"/>
    <w:rsid w:val="00682268"/>
    <w:rsid w:val="006839D5"/>
    <w:rsid w:val="00684F6C"/>
    <w:rsid w:val="006867E4"/>
    <w:rsid w:val="00687CE0"/>
    <w:rsid w:val="00690AFE"/>
    <w:rsid w:val="0069180E"/>
    <w:rsid w:val="00692871"/>
    <w:rsid w:val="0069287C"/>
    <w:rsid w:val="00693D65"/>
    <w:rsid w:val="00694416"/>
    <w:rsid w:val="00694515"/>
    <w:rsid w:val="006964D6"/>
    <w:rsid w:val="00696597"/>
    <w:rsid w:val="006A0279"/>
    <w:rsid w:val="006A081F"/>
    <w:rsid w:val="006A1627"/>
    <w:rsid w:val="006A16CA"/>
    <w:rsid w:val="006A1937"/>
    <w:rsid w:val="006A1BE6"/>
    <w:rsid w:val="006A1C55"/>
    <w:rsid w:val="006A1F3F"/>
    <w:rsid w:val="006A2251"/>
    <w:rsid w:val="006A2CF7"/>
    <w:rsid w:val="006A2F1A"/>
    <w:rsid w:val="006A329C"/>
    <w:rsid w:val="006A352A"/>
    <w:rsid w:val="006A367E"/>
    <w:rsid w:val="006A3F70"/>
    <w:rsid w:val="006A453A"/>
    <w:rsid w:val="006A4FB9"/>
    <w:rsid w:val="006A5506"/>
    <w:rsid w:val="006A59E9"/>
    <w:rsid w:val="006A7543"/>
    <w:rsid w:val="006B05D7"/>
    <w:rsid w:val="006B0AD4"/>
    <w:rsid w:val="006B1107"/>
    <w:rsid w:val="006B2307"/>
    <w:rsid w:val="006B23B2"/>
    <w:rsid w:val="006B295C"/>
    <w:rsid w:val="006B3637"/>
    <w:rsid w:val="006B46CB"/>
    <w:rsid w:val="006B518D"/>
    <w:rsid w:val="006B524C"/>
    <w:rsid w:val="006B56F2"/>
    <w:rsid w:val="006B5B29"/>
    <w:rsid w:val="006B5F58"/>
    <w:rsid w:val="006B60E0"/>
    <w:rsid w:val="006B6556"/>
    <w:rsid w:val="006B6892"/>
    <w:rsid w:val="006B6A6A"/>
    <w:rsid w:val="006B76A5"/>
    <w:rsid w:val="006B76D7"/>
    <w:rsid w:val="006C1BCE"/>
    <w:rsid w:val="006C1F5A"/>
    <w:rsid w:val="006C2311"/>
    <w:rsid w:val="006C28C4"/>
    <w:rsid w:val="006C2DD3"/>
    <w:rsid w:val="006C41F6"/>
    <w:rsid w:val="006C50E3"/>
    <w:rsid w:val="006C5443"/>
    <w:rsid w:val="006C579C"/>
    <w:rsid w:val="006C7028"/>
    <w:rsid w:val="006C712E"/>
    <w:rsid w:val="006C725D"/>
    <w:rsid w:val="006C7975"/>
    <w:rsid w:val="006D0109"/>
    <w:rsid w:val="006D1F12"/>
    <w:rsid w:val="006D1FDA"/>
    <w:rsid w:val="006D2197"/>
    <w:rsid w:val="006D2DEB"/>
    <w:rsid w:val="006D2EDE"/>
    <w:rsid w:val="006D3150"/>
    <w:rsid w:val="006D3331"/>
    <w:rsid w:val="006D3627"/>
    <w:rsid w:val="006D38CE"/>
    <w:rsid w:val="006D390D"/>
    <w:rsid w:val="006D436E"/>
    <w:rsid w:val="006D51D2"/>
    <w:rsid w:val="006D70BA"/>
    <w:rsid w:val="006D79A5"/>
    <w:rsid w:val="006E0AA3"/>
    <w:rsid w:val="006E0AF3"/>
    <w:rsid w:val="006E124B"/>
    <w:rsid w:val="006E188B"/>
    <w:rsid w:val="006E288B"/>
    <w:rsid w:val="006E302C"/>
    <w:rsid w:val="006E4B2F"/>
    <w:rsid w:val="006E5DBE"/>
    <w:rsid w:val="006E61BF"/>
    <w:rsid w:val="006E7616"/>
    <w:rsid w:val="006E7D09"/>
    <w:rsid w:val="006E7D5B"/>
    <w:rsid w:val="006F015F"/>
    <w:rsid w:val="006F0DB5"/>
    <w:rsid w:val="006F1693"/>
    <w:rsid w:val="006F240C"/>
    <w:rsid w:val="006F2ED5"/>
    <w:rsid w:val="006F312B"/>
    <w:rsid w:val="006F40D0"/>
    <w:rsid w:val="006F4236"/>
    <w:rsid w:val="006F4704"/>
    <w:rsid w:val="006F4799"/>
    <w:rsid w:val="006F530B"/>
    <w:rsid w:val="006F693B"/>
    <w:rsid w:val="006F6E52"/>
    <w:rsid w:val="006F6F57"/>
    <w:rsid w:val="006F6FA7"/>
    <w:rsid w:val="006F7E2E"/>
    <w:rsid w:val="00701EFB"/>
    <w:rsid w:val="00702193"/>
    <w:rsid w:val="00704A47"/>
    <w:rsid w:val="00704CCE"/>
    <w:rsid w:val="00706DF1"/>
    <w:rsid w:val="00706E34"/>
    <w:rsid w:val="00706F07"/>
    <w:rsid w:val="007075A9"/>
    <w:rsid w:val="007076C3"/>
    <w:rsid w:val="00707C2A"/>
    <w:rsid w:val="00710577"/>
    <w:rsid w:val="007117AA"/>
    <w:rsid w:val="007119B6"/>
    <w:rsid w:val="0071233B"/>
    <w:rsid w:val="007126E0"/>
    <w:rsid w:val="007151BC"/>
    <w:rsid w:val="00715244"/>
    <w:rsid w:val="007164B9"/>
    <w:rsid w:val="0071654D"/>
    <w:rsid w:val="00716FCE"/>
    <w:rsid w:val="007206D5"/>
    <w:rsid w:val="00720A3A"/>
    <w:rsid w:val="00721684"/>
    <w:rsid w:val="007218C3"/>
    <w:rsid w:val="0072213F"/>
    <w:rsid w:val="00722242"/>
    <w:rsid w:val="007226C6"/>
    <w:rsid w:val="00722B83"/>
    <w:rsid w:val="00724FE5"/>
    <w:rsid w:val="00726815"/>
    <w:rsid w:val="00726CB7"/>
    <w:rsid w:val="007273B3"/>
    <w:rsid w:val="00727614"/>
    <w:rsid w:val="0072763D"/>
    <w:rsid w:val="00727CE3"/>
    <w:rsid w:val="007313F8"/>
    <w:rsid w:val="00731916"/>
    <w:rsid w:val="00732637"/>
    <w:rsid w:val="0073289B"/>
    <w:rsid w:val="00732D03"/>
    <w:rsid w:val="0073320A"/>
    <w:rsid w:val="00733C4F"/>
    <w:rsid w:val="00734C48"/>
    <w:rsid w:val="0073564C"/>
    <w:rsid w:val="00735780"/>
    <w:rsid w:val="0073580F"/>
    <w:rsid w:val="00735D57"/>
    <w:rsid w:val="007364B7"/>
    <w:rsid w:val="00736AAC"/>
    <w:rsid w:val="00736FE1"/>
    <w:rsid w:val="00737E39"/>
    <w:rsid w:val="00740079"/>
    <w:rsid w:val="00740383"/>
    <w:rsid w:val="00741151"/>
    <w:rsid w:val="007416AC"/>
    <w:rsid w:val="007416C5"/>
    <w:rsid w:val="00742571"/>
    <w:rsid w:val="00742EE2"/>
    <w:rsid w:val="00744F4C"/>
    <w:rsid w:val="0074586B"/>
    <w:rsid w:val="00745DA6"/>
    <w:rsid w:val="00746EA2"/>
    <w:rsid w:val="00746F5F"/>
    <w:rsid w:val="00746F7E"/>
    <w:rsid w:val="007474D9"/>
    <w:rsid w:val="007478C6"/>
    <w:rsid w:val="0075033C"/>
    <w:rsid w:val="007504F8"/>
    <w:rsid w:val="007509FF"/>
    <w:rsid w:val="00750DF9"/>
    <w:rsid w:val="0075202F"/>
    <w:rsid w:val="00752070"/>
    <w:rsid w:val="0075258C"/>
    <w:rsid w:val="0075288D"/>
    <w:rsid w:val="007531DB"/>
    <w:rsid w:val="00753375"/>
    <w:rsid w:val="00753743"/>
    <w:rsid w:val="007541C1"/>
    <w:rsid w:val="0075431C"/>
    <w:rsid w:val="0075478C"/>
    <w:rsid w:val="00754F2F"/>
    <w:rsid w:val="007570EE"/>
    <w:rsid w:val="007601EE"/>
    <w:rsid w:val="0076057A"/>
    <w:rsid w:val="007615F5"/>
    <w:rsid w:val="00761DA7"/>
    <w:rsid w:val="00762BDC"/>
    <w:rsid w:val="00763327"/>
    <w:rsid w:val="00763897"/>
    <w:rsid w:val="00763B1A"/>
    <w:rsid w:val="00763C1F"/>
    <w:rsid w:val="00763DC0"/>
    <w:rsid w:val="00765FB6"/>
    <w:rsid w:val="007669CC"/>
    <w:rsid w:val="0076731B"/>
    <w:rsid w:val="00767FEF"/>
    <w:rsid w:val="00770AAA"/>
    <w:rsid w:val="0077137D"/>
    <w:rsid w:val="0077223F"/>
    <w:rsid w:val="00772E6E"/>
    <w:rsid w:val="00773CB9"/>
    <w:rsid w:val="00774557"/>
    <w:rsid w:val="00774CEB"/>
    <w:rsid w:val="0077515D"/>
    <w:rsid w:val="007753D3"/>
    <w:rsid w:val="0077683A"/>
    <w:rsid w:val="00776D5D"/>
    <w:rsid w:val="00776F0C"/>
    <w:rsid w:val="00777F64"/>
    <w:rsid w:val="00780CBE"/>
    <w:rsid w:val="00780F9D"/>
    <w:rsid w:val="00781BBE"/>
    <w:rsid w:val="00783096"/>
    <w:rsid w:val="0078349E"/>
    <w:rsid w:val="00783FD5"/>
    <w:rsid w:val="00785E81"/>
    <w:rsid w:val="00786110"/>
    <w:rsid w:val="00790118"/>
    <w:rsid w:val="007904CE"/>
    <w:rsid w:val="007905BB"/>
    <w:rsid w:val="007935EA"/>
    <w:rsid w:val="007936C0"/>
    <w:rsid w:val="00794030"/>
    <w:rsid w:val="0079467D"/>
    <w:rsid w:val="0079472A"/>
    <w:rsid w:val="007956B8"/>
    <w:rsid w:val="0079731F"/>
    <w:rsid w:val="007A022F"/>
    <w:rsid w:val="007A02E2"/>
    <w:rsid w:val="007A036E"/>
    <w:rsid w:val="007A0776"/>
    <w:rsid w:val="007A091F"/>
    <w:rsid w:val="007A0B92"/>
    <w:rsid w:val="007A0ECB"/>
    <w:rsid w:val="007A10E1"/>
    <w:rsid w:val="007A17CD"/>
    <w:rsid w:val="007A2012"/>
    <w:rsid w:val="007A2CA6"/>
    <w:rsid w:val="007A3D34"/>
    <w:rsid w:val="007A43C2"/>
    <w:rsid w:val="007A4725"/>
    <w:rsid w:val="007A48A6"/>
    <w:rsid w:val="007A5460"/>
    <w:rsid w:val="007A6C0E"/>
    <w:rsid w:val="007B0351"/>
    <w:rsid w:val="007B0434"/>
    <w:rsid w:val="007B053E"/>
    <w:rsid w:val="007B0BF7"/>
    <w:rsid w:val="007B1D40"/>
    <w:rsid w:val="007B4419"/>
    <w:rsid w:val="007B46D9"/>
    <w:rsid w:val="007B48DF"/>
    <w:rsid w:val="007B4927"/>
    <w:rsid w:val="007B4D0B"/>
    <w:rsid w:val="007B55E3"/>
    <w:rsid w:val="007B5A7C"/>
    <w:rsid w:val="007B71B7"/>
    <w:rsid w:val="007B73E7"/>
    <w:rsid w:val="007B771F"/>
    <w:rsid w:val="007B7985"/>
    <w:rsid w:val="007B7A39"/>
    <w:rsid w:val="007C0851"/>
    <w:rsid w:val="007C0975"/>
    <w:rsid w:val="007C0EAF"/>
    <w:rsid w:val="007C1B8C"/>
    <w:rsid w:val="007C3461"/>
    <w:rsid w:val="007C399B"/>
    <w:rsid w:val="007C498B"/>
    <w:rsid w:val="007C5E3B"/>
    <w:rsid w:val="007C5F8F"/>
    <w:rsid w:val="007C630C"/>
    <w:rsid w:val="007C67A2"/>
    <w:rsid w:val="007C73C7"/>
    <w:rsid w:val="007C7414"/>
    <w:rsid w:val="007C7CB6"/>
    <w:rsid w:val="007D1BD4"/>
    <w:rsid w:val="007D1FF0"/>
    <w:rsid w:val="007D20D0"/>
    <w:rsid w:val="007D223D"/>
    <w:rsid w:val="007D295B"/>
    <w:rsid w:val="007D319B"/>
    <w:rsid w:val="007D3805"/>
    <w:rsid w:val="007D5BD6"/>
    <w:rsid w:val="007D6347"/>
    <w:rsid w:val="007D64F8"/>
    <w:rsid w:val="007D67E3"/>
    <w:rsid w:val="007D6945"/>
    <w:rsid w:val="007E0743"/>
    <w:rsid w:val="007E1B97"/>
    <w:rsid w:val="007E5E67"/>
    <w:rsid w:val="007E6116"/>
    <w:rsid w:val="007E65D9"/>
    <w:rsid w:val="007E6BE1"/>
    <w:rsid w:val="007F1816"/>
    <w:rsid w:val="007F1FDA"/>
    <w:rsid w:val="007F27F1"/>
    <w:rsid w:val="007F2C5F"/>
    <w:rsid w:val="007F34E5"/>
    <w:rsid w:val="007F3863"/>
    <w:rsid w:val="007F3D3D"/>
    <w:rsid w:val="007F5424"/>
    <w:rsid w:val="007F58C5"/>
    <w:rsid w:val="007F6959"/>
    <w:rsid w:val="007F6D2C"/>
    <w:rsid w:val="007F6D9A"/>
    <w:rsid w:val="007F6F17"/>
    <w:rsid w:val="007F70C4"/>
    <w:rsid w:val="007F7A67"/>
    <w:rsid w:val="00800227"/>
    <w:rsid w:val="00800299"/>
    <w:rsid w:val="008003CD"/>
    <w:rsid w:val="00800833"/>
    <w:rsid w:val="008013D2"/>
    <w:rsid w:val="008020C9"/>
    <w:rsid w:val="0080300F"/>
    <w:rsid w:val="0080316F"/>
    <w:rsid w:val="00803932"/>
    <w:rsid w:val="0080473F"/>
    <w:rsid w:val="00804A52"/>
    <w:rsid w:val="008053DE"/>
    <w:rsid w:val="00807AC6"/>
    <w:rsid w:val="00807EF1"/>
    <w:rsid w:val="00810341"/>
    <w:rsid w:val="00810445"/>
    <w:rsid w:val="0081141A"/>
    <w:rsid w:val="008126F9"/>
    <w:rsid w:val="0081298B"/>
    <w:rsid w:val="00814E3D"/>
    <w:rsid w:val="00815AD5"/>
    <w:rsid w:val="00816737"/>
    <w:rsid w:val="008167AF"/>
    <w:rsid w:val="00816E05"/>
    <w:rsid w:val="00817E80"/>
    <w:rsid w:val="0082079F"/>
    <w:rsid w:val="00820A83"/>
    <w:rsid w:val="00821788"/>
    <w:rsid w:val="00822046"/>
    <w:rsid w:val="00822358"/>
    <w:rsid w:val="008257F6"/>
    <w:rsid w:val="00825FD9"/>
    <w:rsid w:val="00827C3E"/>
    <w:rsid w:val="0083040D"/>
    <w:rsid w:val="0083058D"/>
    <w:rsid w:val="00830997"/>
    <w:rsid w:val="008326A7"/>
    <w:rsid w:val="008329E4"/>
    <w:rsid w:val="00833534"/>
    <w:rsid w:val="00833EB3"/>
    <w:rsid w:val="00834CCA"/>
    <w:rsid w:val="00835064"/>
    <w:rsid w:val="0083525F"/>
    <w:rsid w:val="00837868"/>
    <w:rsid w:val="00837934"/>
    <w:rsid w:val="0084006A"/>
    <w:rsid w:val="0084064E"/>
    <w:rsid w:val="00840F2A"/>
    <w:rsid w:val="00841D6D"/>
    <w:rsid w:val="0084271C"/>
    <w:rsid w:val="00843B05"/>
    <w:rsid w:val="008447E6"/>
    <w:rsid w:val="00844E40"/>
    <w:rsid w:val="008455A0"/>
    <w:rsid w:val="008455AE"/>
    <w:rsid w:val="0084614D"/>
    <w:rsid w:val="008461C4"/>
    <w:rsid w:val="008461DE"/>
    <w:rsid w:val="0084642C"/>
    <w:rsid w:val="0084647D"/>
    <w:rsid w:val="00846A6A"/>
    <w:rsid w:val="00846CA8"/>
    <w:rsid w:val="00847031"/>
    <w:rsid w:val="00847091"/>
    <w:rsid w:val="00847731"/>
    <w:rsid w:val="00850F34"/>
    <w:rsid w:val="0085105C"/>
    <w:rsid w:val="00851444"/>
    <w:rsid w:val="00851BE9"/>
    <w:rsid w:val="00853614"/>
    <w:rsid w:val="008539FB"/>
    <w:rsid w:val="00855A2E"/>
    <w:rsid w:val="00856AD1"/>
    <w:rsid w:val="00856F51"/>
    <w:rsid w:val="008574D0"/>
    <w:rsid w:val="00857664"/>
    <w:rsid w:val="00861A97"/>
    <w:rsid w:val="00862730"/>
    <w:rsid w:val="008628AC"/>
    <w:rsid w:val="00863535"/>
    <w:rsid w:val="00863DC2"/>
    <w:rsid w:val="008642C5"/>
    <w:rsid w:val="008662A2"/>
    <w:rsid w:val="00866D7B"/>
    <w:rsid w:val="00867CAD"/>
    <w:rsid w:val="008701D3"/>
    <w:rsid w:val="008707FB"/>
    <w:rsid w:val="008709B5"/>
    <w:rsid w:val="00870A11"/>
    <w:rsid w:val="00870E36"/>
    <w:rsid w:val="00871E4A"/>
    <w:rsid w:val="00872039"/>
    <w:rsid w:val="00872255"/>
    <w:rsid w:val="008725F0"/>
    <w:rsid w:val="00872853"/>
    <w:rsid w:val="00873B0D"/>
    <w:rsid w:val="00873EF1"/>
    <w:rsid w:val="00874439"/>
    <w:rsid w:val="00874780"/>
    <w:rsid w:val="00874D84"/>
    <w:rsid w:val="008754B5"/>
    <w:rsid w:val="008761BE"/>
    <w:rsid w:val="0087731E"/>
    <w:rsid w:val="008776FD"/>
    <w:rsid w:val="00877AB4"/>
    <w:rsid w:val="00877ECA"/>
    <w:rsid w:val="008824D1"/>
    <w:rsid w:val="0088254D"/>
    <w:rsid w:val="00882ACF"/>
    <w:rsid w:val="00882FBF"/>
    <w:rsid w:val="008838E9"/>
    <w:rsid w:val="00883F40"/>
    <w:rsid w:val="00884004"/>
    <w:rsid w:val="0088495C"/>
    <w:rsid w:val="00885CF7"/>
    <w:rsid w:val="008863CB"/>
    <w:rsid w:val="0088690A"/>
    <w:rsid w:val="00886AF8"/>
    <w:rsid w:val="00886F70"/>
    <w:rsid w:val="0089037B"/>
    <w:rsid w:val="00890BBB"/>
    <w:rsid w:val="0089139B"/>
    <w:rsid w:val="00891A2A"/>
    <w:rsid w:val="008938C5"/>
    <w:rsid w:val="00893DBA"/>
    <w:rsid w:val="00894F56"/>
    <w:rsid w:val="00895699"/>
    <w:rsid w:val="00896627"/>
    <w:rsid w:val="0089682C"/>
    <w:rsid w:val="00897A51"/>
    <w:rsid w:val="008A00FE"/>
    <w:rsid w:val="008A1026"/>
    <w:rsid w:val="008A2183"/>
    <w:rsid w:val="008A6298"/>
    <w:rsid w:val="008A6B60"/>
    <w:rsid w:val="008A6C2D"/>
    <w:rsid w:val="008A7030"/>
    <w:rsid w:val="008A7971"/>
    <w:rsid w:val="008A7DA7"/>
    <w:rsid w:val="008A7F05"/>
    <w:rsid w:val="008B0DA6"/>
    <w:rsid w:val="008B13E8"/>
    <w:rsid w:val="008B18C8"/>
    <w:rsid w:val="008B21D5"/>
    <w:rsid w:val="008B537F"/>
    <w:rsid w:val="008B57CD"/>
    <w:rsid w:val="008B57DC"/>
    <w:rsid w:val="008B66AA"/>
    <w:rsid w:val="008C0499"/>
    <w:rsid w:val="008C0957"/>
    <w:rsid w:val="008C10A8"/>
    <w:rsid w:val="008C1E2F"/>
    <w:rsid w:val="008C1FF1"/>
    <w:rsid w:val="008C22ED"/>
    <w:rsid w:val="008C2838"/>
    <w:rsid w:val="008C2E09"/>
    <w:rsid w:val="008C2E40"/>
    <w:rsid w:val="008C3597"/>
    <w:rsid w:val="008C37F2"/>
    <w:rsid w:val="008C4562"/>
    <w:rsid w:val="008C5B0B"/>
    <w:rsid w:val="008C62BA"/>
    <w:rsid w:val="008C6B8C"/>
    <w:rsid w:val="008C6DBB"/>
    <w:rsid w:val="008D0278"/>
    <w:rsid w:val="008D0C64"/>
    <w:rsid w:val="008D0FF9"/>
    <w:rsid w:val="008D1741"/>
    <w:rsid w:val="008D200D"/>
    <w:rsid w:val="008D2731"/>
    <w:rsid w:val="008D365D"/>
    <w:rsid w:val="008D64A4"/>
    <w:rsid w:val="008D77F8"/>
    <w:rsid w:val="008D7F58"/>
    <w:rsid w:val="008E05CB"/>
    <w:rsid w:val="008E2E80"/>
    <w:rsid w:val="008E31F4"/>
    <w:rsid w:val="008E3857"/>
    <w:rsid w:val="008E3CF6"/>
    <w:rsid w:val="008E432B"/>
    <w:rsid w:val="008E4CCA"/>
    <w:rsid w:val="008E59A1"/>
    <w:rsid w:val="008E69DD"/>
    <w:rsid w:val="008E722A"/>
    <w:rsid w:val="008E7BAB"/>
    <w:rsid w:val="008F00A8"/>
    <w:rsid w:val="008F0FE7"/>
    <w:rsid w:val="008F1249"/>
    <w:rsid w:val="008F3455"/>
    <w:rsid w:val="008F3A4A"/>
    <w:rsid w:val="008F4663"/>
    <w:rsid w:val="008F4A14"/>
    <w:rsid w:val="008F4DE5"/>
    <w:rsid w:val="008F5A8B"/>
    <w:rsid w:val="008F6333"/>
    <w:rsid w:val="008F754C"/>
    <w:rsid w:val="008F7711"/>
    <w:rsid w:val="008F7ED4"/>
    <w:rsid w:val="00900D52"/>
    <w:rsid w:val="00901C8C"/>
    <w:rsid w:val="00902EBF"/>
    <w:rsid w:val="009049B1"/>
    <w:rsid w:val="0090565F"/>
    <w:rsid w:val="009063A7"/>
    <w:rsid w:val="00907123"/>
    <w:rsid w:val="009079A4"/>
    <w:rsid w:val="00907F59"/>
    <w:rsid w:val="009100C1"/>
    <w:rsid w:val="009105FB"/>
    <w:rsid w:val="00910AAD"/>
    <w:rsid w:val="0091127A"/>
    <w:rsid w:val="0091392B"/>
    <w:rsid w:val="00913B58"/>
    <w:rsid w:val="00913EE2"/>
    <w:rsid w:val="00914095"/>
    <w:rsid w:val="00914665"/>
    <w:rsid w:val="00915500"/>
    <w:rsid w:val="009161D6"/>
    <w:rsid w:val="009165AE"/>
    <w:rsid w:val="00916750"/>
    <w:rsid w:val="00917061"/>
    <w:rsid w:val="00917B40"/>
    <w:rsid w:val="00917BC3"/>
    <w:rsid w:val="00917E69"/>
    <w:rsid w:val="0092006A"/>
    <w:rsid w:val="009203F1"/>
    <w:rsid w:val="0092080B"/>
    <w:rsid w:val="009208C6"/>
    <w:rsid w:val="009213AD"/>
    <w:rsid w:val="00921C63"/>
    <w:rsid w:val="00922997"/>
    <w:rsid w:val="00922BCF"/>
    <w:rsid w:val="00922CFD"/>
    <w:rsid w:val="00923E54"/>
    <w:rsid w:val="00925909"/>
    <w:rsid w:val="0093030A"/>
    <w:rsid w:val="00930A37"/>
    <w:rsid w:val="00930B3D"/>
    <w:rsid w:val="00930B70"/>
    <w:rsid w:val="00931A8B"/>
    <w:rsid w:val="00931DD0"/>
    <w:rsid w:val="00932170"/>
    <w:rsid w:val="0093232F"/>
    <w:rsid w:val="0093371A"/>
    <w:rsid w:val="00933D3A"/>
    <w:rsid w:val="009342F6"/>
    <w:rsid w:val="00935F87"/>
    <w:rsid w:val="009372C1"/>
    <w:rsid w:val="00937DBF"/>
    <w:rsid w:val="0094019C"/>
    <w:rsid w:val="009405CB"/>
    <w:rsid w:val="00940841"/>
    <w:rsid w:val="00940B4E"/>
    <w:rsid w:val="0094158F"/>
    <w:rsid w:val="00941727"/>
    <w:rsid w:val="00942930"/>
    <w:rsid w:val="00943347"/>
    <w:rsid w:val="009436E4"/>
    <w:rsid w:val="00943B99"/>
    <w:rsid w:val="00943DE1"/>
    <w:rsid w:val="00944C20"/>
    <w:rsid w:val="00944FA4"/>
    <w:rsid w:val="009457A6"/>
    <w:rsid w:val="009458FA"/>
    <w:rsid w:val="00946616"/>
    <w:rsid w:val="00946738"/>
    <w:rsid w:val="0094701D"/>
    <w:rsid w:val="0094712A"/>
    <w:rsid w:val="00947776"/>
    <w:rsid w:val="0094793F"/>
    <w:rsid w:val="0095037E"/>
    <w:rsid w:val="00950F97"/>
    <w:rsid w:val="00950FC3"/>
    <w:rsid w:val="0095247D"/>
    <w:rsid w:val="00953002"/>
    <w:rsid w:val="0095317F"/>
    <w:rsid w:val="00955B4C"/>
    <w:rsid w:val="0095635A"/>
    <w:rsid w:val="0095687F"/>
    <w:rsid w:val="0095716F"/>
    <w:rsid w:val="009578FA"/>
    <w:rsid w:val="0096086D"/>
    <w:rsid w:val="00960C23"/>
    <w:rsid w:val="00962866"/>
    <w:rsid w:val="00962DFD"/>
    <w:rsid w:val="00963036"/>
    <w:rsid w:val="009631DE"/>
    <w:rsid w:val="009635EC"/>
    <w:rsid w:val="00964289"/>
    <w:rsid w:val="00964D6C"/>
    <w:rsid w:val="00966454"/>
    <w:rsid w:val="00966764"/>
    <w:rsid w:val="00966FE1"/>
    <w:rsid w:val="00967EED"/>
    <w:rsid w:val="0097051E"/>
    <w:rsid w:val="00971853"/>
    <w:rsid w:val="00971B51"/>
    <w:rsid w:val="00972A0D"/>
    <w:rsid w:val="0097399B"/>
    <w:rsid w:val="0097473B"/>
    <w:rsid w:val="0097512D"/>
    <w:rsid w:val="00976121"/>
    <w:rsid w:val="009769D5"/>
    <w:rsid w:val="00977634"/>
    <w:rsid w:val="00980518"/>
    <w:rsid w:val="009805C4"/>
    <w:rsid w:val="009813D5"/>
    <w:rsid w:val="00981CDB"/>
    <w:rsid w:val="00982739"/>
    <w:rsid w:val="00983399"/>
    <w:rsid w:val="0098343E"/>
    <w:rsid w:val="00983DCD"/>
    <w:rsid w:val="00984B83"/>
    <w:rsid w:val="00984DD7"/>
    <w:rsid w:val="00985EEF"/>
    <w:rsid w:val="00986795"/>
    <w:rsid w:val="00986937"/>
    <w:rsid w:val="0098741B"/>
    <w:rsid w:val="009875AC"/>
    <w:rsid w:val="00987682"/>
    <w:rsid w:val="00987BD8"/>
    <w:rsid w:val="00987DAA"/>
    <w:rsid w:val="0099022C"/>
    <w:rsid w:val="00990256"/>
    <w:rsid w:val="00990371"/>
    <w:rsid w:val="00990D97"/>
    <w:rsid w:val="00991049"/>
    <w:rsid w:val="00991701"/>
    <w:rsid w:val="009940ED"/>
    <w:rsid w:val="009948C1"/>
    <w:rsid w:val="00994ABF"/>
    <w:rsid w:val="00994B22"/>
    <w:rsid w:val="00994F66"/>
    <w:rsid w:val="0099610A"/>
    <w:rsid w:val="00996BC5"/>
    <w:rsid w:val="009973A8"/>
    <w:rsid w:val="00997646"/>
    <w:rsid w:val="0099793A"/>
    <w:rsid w:val="00997A7B"/>
    <w:rsid w:val="009A22AF"/>
    <w:rsid w:val="009A362F"/>
    <w:rsid w:val="009A37C0"/>
    <w:rsid w:val="009A4431"/>
    <w:rsid w:val="009A7163"/>
    <w:rsid w:val="009A71BA"/>
    <w:rsid w:val="009B05AC"/>
    <w:rsid w:val="009B087E"/>
    <w:rsid w:val="009B098F"/>
    <w:rsid w:val="009B0D9F"/>
    <w:rsid w:val="009B10BD"/>
    <w:rsid w:val="009B1107"/>
    <w:rsid w:val="009B1ED4"/>
    <w:rsid w:val="009B218D"/>
    <w:rsid w:val="009B2B5D"/>
    <w:rsid w:val="009B311B"/>
    <w:rsid w:val="009B3B92"/>
    <w:rsid w:val="009B4A4E"/>
    <w:rsid w:val="009B51A8"/>
    <w:rsid w:val="009B545E"/>
    <w:rsid w:val="009B5D5D"/>
    <w:rsid w:val="009B6105"/>
    <w:rsid w:val="009B69BC"/>
    <w:rsid w:val="009C1E40"/>
    <w:rsid w:val="009C2F30"/>
    <w:rsid w:val="009C385B"/>
    <w:rsid w:val="009C40E3"/>
    <w:rsid w:val="009C544E"/>
    <w:rsid w:val="009C5C3E"/>
    <w:rsid w:val="009C6E49"/>
    <w:rsid w:val="009C785D"/>
    <w:rsid w:val="009D1E9F"/>
    <w:rsid w:val="009D2947"/>
    <w:rsid w:val="009D2AFE"/>
    <w:rsid w:val="009D3816"/>
    <w:rsid w:val="009D4BF1"/>
    <w:rsid w:val="009D64FA"/>
    <w:rsid w:val="009D7464"/>
    <w:rsid w:val="009D7B5E"/>
    <w:rsid w:val="009E0A6D"/>
    <w:rsid w:val="009E0F16"/>
    <w:rsid w:val="009E120E"/>
    <w:rsid w:val="009E175F"/>
    <w:rsid w:val="009E1E8E"/>
    <w:rsid w:val="009E32D6"/>
    <w:rsid w:val="009E6775"/>
    <w:rsid w:val="009E67B6"/>
    <w:rsid w:val="009E6DFD"/>
    <w:rsid w:val="009E78B1"/>
    <w:rsid w:val="009E7A37"/>
    <w:rsid w:val="009F1731"/>
    <w:rsid w:val="009F39F4"/>
    <w:rsid w:val="009F3E6E"/>
    <w:rsid w:val="009F3EB0"/>
    <w:rsid w:val="009F550A"/>
    <w:rsid w:val="009F5554"/>
    <w:rsid w:val="009F5A80"/>
    <w:rsid w:val="009F71BA"/>
    <w:rsid w:val="009F7E35"/>
    <w:rsid w:val="00A0017F"/>
    <w:rsid w:val="00A021B7"/>
    <w:rsid w:val="00A02747"/>
    <w:rsid w:val="00A0297C"/>
    <w:rsid w:val="00A035FC"/>
    <w:rsid w:val="00A0392E"/>
    <w:rsid w:val="00A03F8C"/>
    <w:rsid w:val="00A04252"/>
    <w:rsid w:val="00A050C5"/>
    <w:rsid w:val="00A05BCC"/>
    <w:rsid w:val="00A05F58"/>
    <w:rsid w:val="00A066E7"/>
    <w:rsid w:val="00A06927"/>
    <w:rsid w:val="00A06F01"/>
    <w:rsid w:val="00A07007"/>
    <w:rsid w:val="00A07A67"/>
    <w:rsid w:val="00A07D9D"/>
    <w:rsid w:val="00A1096E"/>
    <w:rsid w:val="00A11041"/>
    <w:rsid w:val="00A118E7"/>
    <w:rsid w:val="00A120E9"/>
    <w:rsid w:val="00A12190"/>
    <w:rsid w:val="00A127CA"/>
    <w:rsid w:val="00A13672"/>
    <w:rsid w:val="00A146E1"/>
    <w:rsid w:val="00A147A9"/>
    <w:rsid w:val="00A16344"/>
    <w:rsid w:val="00A16CB6"/>
    <w:rsid w:val="00A17640"/>
    <w:rsid w:val="00A17792"/>
    <w:rsid w:val="00A17A80"/>
    <w:rsid w:val="00A17CCA"/>
    <w:rsid w:val="00A21791"/>
    <w:rsid w:val="00A225CC"/>
    <w:rsid w:val="00A2295F"/>
    <w:rsid w:val="00A22CF8"/>
    <w:rsid w:val="00A2345D"/>
    <w:rsid w:val="00A23731"/>
    <w:rsid w:val="00A23AA7"/>
    <w:rsid w:val="00A23CA2"/>
    <w:rsid w:val="00A2508F"/>
    <w:rsid w:val="00A2516B"/>
    <w:rsid w:val="00A25543"/>
    <w:rsid w:val="00A25590"/>
    <w:rsid w:val="00A25EDA"/>
    <w:rsid w:val="00A26EB7"/>
    <w:rsid w:val="00A27C02"/>
    <w:rsid w:val="00A304B4"/>
    <w:rsid w:val="00A30940"/>
    <w:rsid w:val="00A3263D"/>
    <w:rsid w:val="00A32FA3"/>
    <w:rsid w:val="00A33158"/>
    <w:rsid w:val="00A3331D"/>
    <w:rsid w:val="00A335DB"/>
    <w:rsid w:val="00A33635"/>
    <w:rsid w:val="00A34591"/>
    <w:rsid w:val="00A34AFD"/>
    <w:rsid w:val="00A34FC3"/>
    <w:rsid w:val="00A37885"/>
    <w:rsid w:val="00A37CBD"/>
    <w:rsid w:val="00A37DBF"/>
    <w:rsid w:val="00A4109A"/>
    <w:rsid w:val="00A418DE"/>
    <w:rsid w:val="00A41A13"/>
    <w:rsid w:val="00A41B65"/>
    <w:rsid w:val="00A41F57"/>
    <w:rsid w:val="00A42FBF"/>
    <w:rsid w:val="00A43201"/>
    <w:rsid w:val="00A439AE"/>
    <w:rsid w:val="00A44B83"/>
    <w:rsid w:val="00A45D98"/>
    <w:rsid w:val="00A46FCD"/>
    <w:rsid w:val="00A47135"/>
    <w:rsid w:val="00A4714B"/>
    <w:rsid w:val="00A50211"/>
    <w:rsid w:val="00A51935"/>
    <w:rsid w:val="00A520BE"/>
    <w:rsid w:val="00A53C0D"/>
    <w:rsid w:val="00A54B05"/>
    <w:rsid w:val="00A557BB"/>
    <w:rsid w:val="00A56061"/>
    <w:rsid w:val="00A56AE7"/>
    <w:rsid w:val="00A56FCD"/>
    <w:rsid w:val="00A578F8"/>
    <w:rsid w:val="00A606E5"/>
    <w:rsid w:val="00A609C4"/>
    <w:rsid w:val="00A60ABE"/>
    <w:rsid w:val="00A60BB8"/>
    <w:rsid w:val="00A61BD2"/>
    <w:rsid w:val="00A61E42"/>
    <w:rsid w:val="00A620EA"/>
    <w:rsid w:val="00A62348"/>
    <w:rsid w:val="00A63586"/>
    <w:rsid w:val="00A64943"/>
    <w:rsid w:val="00A6561F"/>
    <w:rsid w:val="00A65BBD"/>
    <w:rsid w:val="00A65E57"/>
    <w:rsid w:val="00A6612F"/>
    <w:rsid w:val="00A67C7B"/>
    <w:rsid w:val="00A702C6"/>
    <w:rsid w:val="00A70B00"/>
    <w:rsid w:val="00A70C14"/>
    <w:rsid w:val="00A71118"/>
    <w:rsid w:val="00A71318"/>
    <w:rsid w:val="00A71E6F"/>
    <w:rsid w:val="00A7278C"/>
    <w:rsid w:val="00A742A0"/>
    <w:rsid w:val="00A74866"/>
    <w:rsid w:val="00A74F11"/>
    <w:rsid w:val="00A75E0E"/>
    <w:rsid w:val="00A75E13"/>
    <w:rsid w:val="00A76C97"/>
    <w:rsid w:val="00A76CD7"/>
    <w:rsid w:val="00A7712E"/>
    <w:rsid w:val="00A77616"/>
    <w:rsid w:val="00A7771E"/>
    <w:rsid w:val="00A800BF"/>
    <w:rsid w:val="00A80C8D"/>
    <w:rsid w:val="00A80E46"/>
    <w:rsid w:val="00A8124A"/>
    <w:rsid w:val="00A83D4A"/>
    <w:rsid w:val="00A8441A"/>
    <w:rsid w:val="00A8535A"/>
    <w:rsid w:val="00A87333"/>
    <w:rsid w:val="00A8751A"/>
    <w:rsid w:val="00A876FF"/>
    <w:rsid w:val="00A9062D"/>
    <w:rsid w:val="00A908E1"/>
    <w:rsid w:val="00A911A9"/>
    <w:rsid w:val="00A925A1"/>
    <w:rsid w:val="00A92968"/>
    <w:rsid w:val="00A92992"/>
    <w:rsid w:val="00A92C79"/>
    <w:rsid w:val="00A933D8"/>
    <w:rsid w:val="00A933F1"/>
    <w:rsid w:val="00A9359B"/>
    <w:rsid w:val="00A93B77"/>
    <w:rsid w:val="00A93EF1"/>
    <w:rsid w:val="00A94F22"/>
    <w:rsid w:val="00A95B05"/>
    <w:rsid w:val="00A976EA"/>
    <w:rsid w:val="00A9775A"/>
    <w:rsid w:val="00A97E08"/>
    <w:rsid w:val="00A97E89"/>
    <w:rsid w:val="00AA0320"/>
    <w:rsid w:val="00AA0747"/>
    <w:rsid w:val="00AA1343"/>
    <w:rsid w:val="00AA1875"/>
    <w:rsid w:val="00AA1C44"/>
    <w:rsid w:val="00AA1EBE"/>
    <w:rsid w:val="00AA2171"/>
    <w:rsid w:val="00AA3264"/>
    <w:rsid w:val="00AA33F8"/>
    <w:rsid w:val="00AA389A"/>
    <w:rsid w:val="00AA40B8"/>
    <w:rsid w:val="00AA47DD"/>
    <w:rsid w:val="00AA4D9C"/>
    <w:rsid w:val="00AA5989"/>
    <w:rsid w:val="00AA5A04"/>
    <w:rsid w:val="00AA5BE3"/>
    <w:rsid w:val="00AA5D24"/>
    <w:rsid w:val="00AA6A6C"/>
    <w:rsid w:val="00AA6C10"/>
    <w:rsid w:val="00AA6C7C"/>
    <w:rsid w:val="00AA792E"/>
    <w:rsid w:val="00AA7EA2"/>
    <w:rsid w:val="00AB0C82"/>
    <w:rsid w:val="00AB2EF3"/>
    <w:rsid w:val="00AB4594"/>
    <w:rsid w:val="00AB4795"/>
    <w:rsid w:val="00AB4C6F"/>
    <w:rsid w:val="00AB6294"/>
    <w:rsid w:val="00AB6938"/>
    <w:rsid w:val="00AB6CEA"/>
    <w:rsid w:val="00AB72E9"/>
    <w:rsid w:val="00AB7C98"/>
    <w:rsid w:val="00AC26AF"/>
    <w:rsid w:val="00AC2E07"/>
    <w:rsid w:val="00AC4F23"/>
    <w:rsid w:val="00AC5D10"/>
    <w:rsid w:val="00AC65AE"/>
    <w:rsid w:val="00AC71C5"/>
    <w:rsid w:val="00AC72B8"/>
    <w:rsid w:val="00AC780A"/>
    <w:rsid w:val="00AD0AD4"/>
    <w:rsid w:val="00AD174D"/>
    <w:rsid w:val="00AD1C0B"/>
    <w:rsid w:val="00AD1C26"/>
    <w:rsid w:val="00AD2336"/>
    <w:rsid w:val="00AD2A46"/>
    <w:rsid w:val="00AD388F"/>
    <w:rsid w:val="00AD3E9B"/>
    <w:rsid w:val="00AD4AE9"/>
    <w:rsid w:val="00AD5593"/>
    <w:rsid w:val="00AD61DE"/>
    <w:rsid w:val="00AD6202"/>
    <w:rsid w:val="00AD693B"/>
    <w:rsid w:val="00AD6BCB"/>
    <w:rsid w:val="00AD7629"/>
    <w:rsid w:val="00AD7BC2"/>
    <w:rsid w:val="00AE205A"/>
    <w:rsid w:val="00AE3206"/>
    <w:rsid w:val="00AE3CF6"/>
    <w:rsid w:val="00AE44F3"/>
    <w:rsid w:val="00AE4575"/>
    <w:rsid w:val="00AE4577"/>
    <w:rsid w:val="00AE4AE2"/>
    <w:rsid w:val="00AE4C42"/>
    <w:rsid w:val="00AE52F1"/>
    <w:rsid w:val="00AE6111"/>
    <w:rsid w:val="00AE6D50"/>
    <w:rsid w:val="00AE7085"/>
    <w:rsid w:val="00AF1B62"/>
    <w:rsid w:val="00AF1F6C"/>
    <w:rsid w:val="00AF3434"/>
    <w:rsid w:val="00AF3519"/>
    <w:rsid w:val="00AF49F9"/>
    <w:rsid w:val="00AF4EB8"/>
    <w:rsid w:val="00AF61FF"/>
    <w:rsid w:val="00B0072F"/>
    <w:rsid w:val="00B00B02"/>
    <w:rsid w:val="00B0186E"/>
    <w:rsid w:val="00B01922"/>
    <w:rsid w:val="00B01A55"/>
    <w:rsid w:val="00B01BBB"/>
    <w:rsid w:val="00B03196"/>
    <w:rsid w:val="00B03502"/>
    <w:rsid w:val="00B03B84"/>
    <w:rsid w:val="00B03F1F"/>
    <w:rsid w:val="00B046A8"/>
    <w:rsid w:val="00B047B2"/>
    <w:rsid w:val="00B04B79"/>
    <w:rsid w:val="00B0658A"/>
    <w:rsid w:val="00B06DBE"/>
    <w:rsid w:val="00B076AF"/>
    <w:rsid w:val="00B07A8C"/>
    <w:rsid w:val="00B07C70"/>
    <w:rsid w:val="00B07E0A"/>
    <w:rsid w:val="00B10739"/>
    <w:rsid w:val="00B107F7"/>
    <w:rsid w:val="00B10AEA"/>
    <w:rsid w:val="00B10C6C"/>
    <w:rsid w:val="00B10F1B"/>
    <w:rsid w:val="00B12538"/>
    <w:rsid w:val="00B127B2"/>
    <w:rsid w:val="00B13067"/>
    <w:rsid w:val="00B13526"/>
    <w:rsid w:val="00B135AF"/>
    <w:rsid w:val="00B13649"/>
    <w:rsid w:val="00B13967"/>
    <w:rsid w:val="00B13BC0"/>
    <w:rsid w:val="00B15D51"/>
    <w:rsid w:val="00B168D0"/>
    <w:rsid w:val="00B172EB"/>
    <w:rsid w:val="00B17A2A"/>
    <w:rsid w:val="00B17DCB"/>
    <w:rsid w:val="00B20397"/>
    <w:rsid w:val="00B205F3"/>
    <w:rsid w:val="00B2060C"/>
    <w:rsid w:val="00B20D28"/>
    <w:rsid w:val="00B217E9"/>
    <w:rsid w:val="00B21A82"/>
    <w:rsid w:val="00B22E14"/>
    <w:rsid w:val="00B22F89"/>
    <w:rsid w:val="00B231ED"/>
    <w:rsid w:val="00B23CF2"/>
    <w:rsid w:val="00B23D8B"/>
    <w:rsid w:val="00B25414"/>
    <w:rsid w:val="00B2563A"/>
    <w:rsid w:val="00B25CD6"/>
    <w:rsid w:val="00B2617A"/>
    <w:rsid w:val="00B26489"/>
    <w:rsid w:val="00B3009D"/>
    <w:rsid w:val="00B3040D"/>
    <w:rsid w:val="00B30A49"/>
    <w:rsid w:val="00B3245A"/>
    <w:rsid w:val="00B330EF"/>
    <w:rsid w:val="00B33776"/>
    <w:rsid w:val="00B35601"/>
    <w:rsid w:val="00B35A07"/>
    <w:rsid w:val="00B36389"/>
    <w:rsid w:val="00B368CE"/>
    <w:rsid w:val="00B37677"/>
    <w:rsid w:val="00B37FB1"/>
    <w:rsid w:val="00B404C1"/>
    <w:rsid w:val="00B40869"/>
    <w:rsid w:val="00B409CD"/>
    <w:rsid w:val="00B40F0C"/>
    <w:rsid w:val="00B44191"/>
    <w:rsid w:val="00B44518"/>
    <w:rsid w:val="00B46F15"/>
    <w:rsid w:val="00B474AC"/>
    <w:rsid w:val="00B50807"/>
    <w:rsid w:val="00B528AC"/>
    <w:rsid w:val="00B52EBC"/>
    <w:rsid w:val="00B53099"/>
    <w:rsid w:val="00B54EB8"/>
    <w:rsid w:val="00B56307"/>
    <w:rsid w:val="00B56F00"/>
    <w:rsid w:val="00B5762E"/>
    <w:rsid w:val="00B57F20"/>
    <w:rsid w:val="00B6098E"/>
    <w:rsid w:val="00B612DC"/>
    <w:rsid w:val="00B61B73"/>
    <w:rsid w:val="00B61DF3"/>
    <w:rsid w:val="00B62251"/>
    <w:rsid w:val="00B623C1"/>
    <w:rsid w:val="00B62422"/>
    <w:rsid w:val="00B63093"/>
    <w:rsid w:val="00B64365"/>
    <w:rsid w:val="00B64F7C"/>
    <w:rsid w:val="00B655D4"/>
    <w:rsid w:val="00B67545"/>
    <w:rsid w:val="00B6762B"/>
    <w:rsid w:val="00B67938"/>
    <w:rsid w:val="00B71BB4"/>
    <w:rsid w:val="00B721C4"/>
    <w:rsid w:val="00B72483"/>
    <w:rsid w:val="00B74CE2"/>
    <w:rsid w:val="00B755A2"/>
    <w:rsid w:val="00B758BF"/>
    <w:rsid w:val="00B75FB8"/>
    <w:rsid w:val="00B76027"/>
    <w:rsid w:val="00B764CC"/>
    <w:rsid w:val="00B775AB"/>
    <w:rsid w:val="00B77DC1"/>
    <w:rsid w:val="00B80571"/>
    <w:rsid w:val="00B811F3"/>
    <w:rsid w:val="00B8173B"/>
    <w:rsid w:val="00B82412"/>
    <w:rsid w:val="00B83DAE"/>
    <w:rsid w:val="00B8470C"/>
    <w:rsid w:val="00B8490A"/>
    <w:rsid w:val="00B84CCA"/>
    <w:rsid w:val="00B858AE"/>
    <w:rsid w:val="00B85A1E"/>
    <w:rsid w:val="00B8689C"/>
    <w:rsid w:val="00B90885"/>
    <w:rsid w:val="00B90BD1"/>
    <w:rsid w:val="00B90C54"/>
    <w:rsid w:val="00B9241C"/>
    <w:rsid w:val="00B93E13"/>
    <w:rsid w:val="00B94476"/>
    <w:rsid w:val="00B94BD1"/>
    <w:rsid w:val="00B94D33"/>
    <w:rsid w:val="00B94EE2"/>
    <w:rsid w:val="00B952B7"/>
    <w:rsid w:val="00B9554F"/>
    <w:rsid w:val="00B955D7"/>
    <w:rsid w:val="00B95A9B"/>
    <w:rsid w:val="00B95E46"/>
    <w:rsid w:val="00B96566"/>
    <w:rsid w:val="00B96669"/>
    <w:rsid w:val="00B97262"/>
    <w:rsid w:val="00B97353"/>
    <w:rsid w:val="00B97EC9"/>
    <w:rsid w:val="00BA04BC"/>
    <w:rsid w:val="00BA071D"/>
    <w:rsid w:val="00BA12F2"/>
    <w:rsid w:val="00BA17F9"/>
    <w:rsid w:val="00BA1EB2"/>
    <w:rsid w:val="00BA3690"/>
    <w:rsid w:val="00BA3C3B"/>
    <w:rsid w:val="00BA3F81"/>
    <w:rsid w:val="00BA4CD4"/>
    <w:rsid w:val="00BA5C3E"/>
    <w:rsid w:val="00BA65AC"/>
    <w:rsid w:val="00BB08EC"/>
    <w:rsid w:val="00BB0ABE"/>
    <w:rsid w:val="00BB0EBD"/>
    <w:rsid w:val="00BB1A41"/>
    <w:rsid w:val="00BB2A0C"/>
    <w:rsid w:val="00BB2B75"/>
    <w:rsid w:val="00BB2CF6"/>
    <w:rsid w:val="00BB2F44"/>
    <w:rsid w:val="00BB3865"/>
    <w:rsid w:val="00BB5D5B"/>
    <w:rsid w:val="00BB647F"/>
    <w:rsid w:val="00BB6C45"/>
    <w:rsid w:val="00BB7C47"/>
    <w:rsid w:val="00BC09ED"/>
    <w:rsid w:val="00BC1042"/>
    <w:rsid w:val="00BC14A7"/>
    <w:rsid w:val="00BC1824"/>
    <w:rsid w:val="00BC2723"/>
    <w:rsid w:val="00BC366C"/>
    <w:rsid w:val="00BC3DE0"/>
    <w:rsid w:val="00BC408D"/>
    <w:rsid w:val="00BC4AE7"/>
    <w:rsid w:val="00BC6A31"/>
    <w:rsid w:val="00BD0AA9"/>
    <w:rsid w:val="00BD1E8C"/>
    <w:rsid w:val="00BD2278"/>
    <w:rsid w:val="00BD38AC"/>
    <w:rsid w:val="00BD3BD4"/>
    <w:rsid w:val="00BD45E5"/>
    <w:rsid w:val="00BD6246"/>
    <w:rsid w:val="00BD6296"/>
    <w:rsid w:val="00BD6758"/>
    <w:rsid w:val="00BD683A"/>
    <w:rsid w:val="00BD6C36"/>
    <w:rsid w:val="00BD6F66"/>
    <w:rsid w:val="00BD7A94"/>
    <w:rsid w:val="00BD7F37"/>
    <w:rsid w:val="00BE0223"/>
    <w:rsid w:val="00BE0365"/>
    <w:rsid w:val="00BE0DC7"/>
    <w:rsid w:val="00BE1328"/>
    <w:rsid w:val="00BE198F"/>
    <w:rsid w:val="00BE215B"/>
    <w:rsid w:val="00BE3898"/>
    <w:rsid w:val="00BE457C"/>
    <w:rsid w:val="00BE54BB"/>
    <w:rsid w:val="00BE5B63"/>
    <w:rsid w:val="00BE5D7E"/>
    <w:rsid w:val="00BE625D"/>
    <w:rsid w:val="00BE6822"/>
    <w:rsid w:val="00BE686B"/>
    <w:rsid w:val="00BE6C94"/>
    <w:rsid w:val="00BF050C"/>
    <w:rsid w:val="00BF1D8D"/>
    <w:rsid w:val="00BF2342"/>
    <w:rsid w:val="00BF3992"/>
    <w:rsid w:val="00BF3B79"/>
    <w:rsid w:val="00BF3ED5"/>
    <w:rsid w:val="00BF4A9A"/>
    <w:rsid w:val="00BF4C04"/>
    <w:rsid w:val="00BF51AA"/>
    <w:rsid w:val="00BF6E7F"/>
    <w:rsid w:val="00BF6F7F"/>
    <w:rsid w:val="00BF7607"/>
    <w:rsid w:val="00BF7727"/>
    <w:rsid w:val="00BF7F33"/>
    <w:rsid w:val="00C000F6"/>
    <w:rsid w:val="00C0044C"/>
    <w:rsid w:val="00C01809"/>
    <w:rsid w:val="00C018BC"/>
    <w:rsid w:val="00C01CE0"/>
    <w:rsid w:val="00C047F8"/>
    <w:rsid w:val="00C04871"/>
    <w:rsid w:val="00C049DA"/>
    <w:rsid w:val="00C05067"/>
    <w:rsid w:val="00C0520B"/>
    <w:rsid w:val="00C053CD"/>
    <w:rsid w:val="00C063AB"/>
    <w:rsid w:val="00C07764"/>
    <w:rsid w:val="00C1044C"/>
    <w:rsid w:val="00C112D7"/>
    <w:rsid w:val="00C120BF"/>
    <w:rsid w:val="00C12119"/>
    <w:rsid w:val="00C12BF1"/>
    <w:rsid w:val="00C12F73"/>
    <w:rsid w:val="00C1349C"/>
    <w:rsid w:val="00C13EFE"/>
    <w:rsid w:val="00C150EB"/>
    <w:rsid w:val="00C158A9"/>
    <w:rsid w:val="00C169AA"/>
    <w:rsid w:val="00C16D3C"/>
    <w:rsid w:val="00C16F6E"/>
    <w:rsid w:val="00C20752"/>
    <w:rsid w:val="00C20BDC"/>
    <w:rsid w:val="00C212FC"/>
    <w:rsid w:val="00C21462"/>
    <w:rsid w:val="00C22539"/>
    <w:rsid w:val="00C23595"/>
    <w:rsid w:val="00C24289"/>
    <w:rsid w:val="00C24C35"/>
    <w:rsid w:val="00C25CB3"/>
    <w:rsid w:val="00C25CF3"/>
    <w:rsid w:val="00C26280"/>
    <w:rsid w:val="00C26CF7"/>
    <w:rsid w:val="00C272F5"/>
    <w:rsid w:val="00C2758F"/>
    <w:rsid w:val="00C31798"/>
    <w:rsid w:val="00C3199E"/>
    <w:rsid w:val="00C31E16"/>
    <w:rsid w:val="00C32576"/>
    <w:rsid w:val="00C3294E"/>
    <w:rsid w:val="00C329C5"/>
    <w:rsid w:val="00C32AB2"/>
    <w:rsid w:val="00C33CDC"/>
    <w:rsid w:val="00C34198"/>
    <w:rsid w:val="00C341F2"/>
    <w:rsid w:val="00C341FB"/>
    <w:rsid w:val="00C3431F"/>
    <w:rsid w:val="00C34DCA"/>
    <w:rsid w:val="00C34E8C"/>
    <w:rsid w:val="00C36B3E"/>
    <w:rsid w:val="00C36EF2"/>
    <w:rsid w:val="00C37B8C"/>
    <w:rsid w:val="00C402A9"/>
    <w:rsid w:val="00C405D1"/>
    <w:rsid w:val="00C40B94"/>
    <w:rsid w:val="00C414D9"/>
    <w:rsid w:val="00C41AC5"/>
    <w:rsid w:val="00C41FDA"/>
    <w:rsid w:val="00C44594"/>
    <w:rsid w:val="00C44D0E"/>
    <w:rsid w:val="00C45760"/>
    <w:rsid w:val="00C46082"/>
    <w:rsid w:val="00C46F5B"/>
    <w:rsid w:val="00C50604"/>
    <w:rsid w:val="00C50F30"/>
    <w:rsid w:val="00C516CA"/>
    <w:rsid w:val="00C51E3F"/>
    <w:rsid w:val="00C52C6F"/>
    <w:rsid w:val="00C535A8"/>
    <w:rsid w:val="00C5541D"/>
    <w:rsid w:val="00C562A2"/>
    <w:rsid w:val="00C56A2A"/>
    <w:rsid w:val="00C57550"/>
    <w:rsid w:val="00C57A6F"/>
    <w:rsid w:val="00C60262"/>
    <w:rsid w:val="00C609A3"/>
    <w:rsid w:val="00C62A20"/>
    <w:rsid w:val="00C62D71"/>
    <w:rsid w:val="00C62E8C"/>
    <w:rsid w:val="00C62F41"/>
    <w:rsid w:val="00C6323F"/>
    <w:rsid w:val="00C63483"/>
    <w:rsid w:val="00C643C0"/>
    <w:rsid w:val="00C64946"/>
    <w:rsid w:val="00C65D37"/>
    <w:rsid w:val="00C666FB"/>
    <w:rsid w:val="00C66DEA"/>
    <w:rsid w:val="00C67551"/>
    <w:rsid w:val="00C67B96"/>
    <w:rsid w:val="00C70107"/>
    <w:rsid w:val="00C71524"/>
    <w:rsid w:val="00C71691"/>
    <w:rsid w:val="00C71B25"/>
    <w:rsid w:val="00C72B45"/>
    <w:rsid w:val="00C7394D"/>
    <w:rsid w:val="00C73D09"/>
    <w:rsid w:val="00C74316"/>
    <w:rsid w:val="00C74E0F"/>
    <w:rsid w:val="00C76B40"/>
    <w:rsid w:val="00C77121"/>
    <w:rsid w:val="00C77660"/>
    <w:rsid w:val="00C8060E"/>
    <w:rsid w:val="00C80D4D"/>
    <w:rsid w:val="00C8219E"/>
    <w:rsid w:val="00C82262"/>
    <w:rsid w:val="00C84082"/>
    <w:rsid w:val="00C85646"/>
    <w:rsid w:val="00C8564D"/>
    <w:rsid w:val="00C858BF"/>
    <w:rsid w:val="00C8727B"/>
    <w:rsid w:val="00C87A95"/>
    <w:rsid w:val="00C90AEF"/>
    <w:rsid w:val="00C90DAC"/>
    <w:rsid w:val="00C9115F"/>
    <w:rsid w:val="00C9173E"/>
    <w:rsid w:val="00C917AB"/>
    <w:rsid w:val="00C91C4F"/>
    <w:rsid w:val="00C920BB"/>
    <w:rsid w:val="00C93EF2"/>
    <w:rsid w:val="00C94759"/>
    <w:rsid w:val="00C95147"/>
    <w:rsid w:val="00C95402"/>
    <w:rsid w:val="00C95F00"/>
    <w:rsid w:val="00C95F10"/>
    <w:rsid w:val="00C9692F"/>
    <w:rsid w:val="00C97648"/>
    <w:rsid w:val="00CA020B"/>
    <w:rsid w:val="00CA0AE5"/>
    <w:rsid w:val="00CA0C15"/>
    <w:rsid w:val="00CA0F74"/>
    <w:rsid w:val="00CA3371"/>
    <w:rsid w:val="00CA3CEB"/>
    <w:rsid w:val="00CA3D7A"/>
    <w:rsid w:val="00CA4378"/>
    <w:rsid w:val="00CA43B0"/>
    <w:rsid w:val="00CA4A69"/>
    <w:rsid w:val="00CA4AE7"/>
    <w:rsid w:val="00CA4DE2"/>
    <w:rsid w:val="00CA5499"/>
    <w:rsid w:val="00CA5566"/>
    <w:rsid w:val="00CA742F"/>
    <w:rsid w:val="00CA7947"/>
    <w:rsid w:val="00CB003A"/>
    <w:rsid w:val="00CB003E"/>
    <w:rsid w:val="00CB06D0"/>
    <w:rsid w:val="00CB14BD"/>
    <w:rsid w:val="00CB55E8"/>
    <w:rsid w:val="00CB6BDD"/>
    <w:rsid w:val="00CB7927"/>
    <w:rsid w:val="00CC05C0"/>
    <w:rsid w:val="00CC1275"/>
    <w:rsid w:val="00CC1655"/>
    <w:rsid w:val="00CC1C04"/>
    <w:rsid w:val="00CC1D10"/>
    <w:rsid w:val="00CC1E19"/>
    <w:rsid w:val="00CC251D"/>
    <w:rsid w:val="00CC49A1"/>
    <w:rsid w:val="00CC4B9C"/>
    <w:rsid w:val="00CC4E07"/>
    <w:rsid w:val="00CC6016"/>
    <w:rsid w:val="00CC6A6D"/>
    <w:rsid w:val="00CC7037"/>
    <w:rsid w:val="00CC73BB"/>
    <w:rsid w:val="00CD04BD"/>
    <w:rsid w:val="00CD2645"/>
    <w:rsid w:val="00CD2ECE"/>
    <w:rsid w:val="00CD3D9F"/>
    <w:rsid w:val="00CD4A29"/>
    <w:rsid w:val="00CD50B8"/>
    <w:rsid w:val="00CD53B2"/>
    <w:rsid w:val="00CD591A"/>
    <w:rsid w:val="00CD5951"/>
    <w:rsid w:val="00CD59F0"/>
    <w:rsid w:val="00CD5B0F"/>
    <w:rsid w:val="00CD5E9F"/>
    <w:rsid w:val="00CE0E3A"/>
    <w:rsid w:val="00CE1836"/>
    <w:rsid w:val="00CE2037"/>
    <w:rsid w:val="00CE38A4"/>
    <w:rsid w:val="00CE41E8"/>
    <w:rsid w:val="00CE41EE"/>
    <w:rsid w:val="00CE48F8"/>
    <w:rsid w:val="00CE5216"/>
    <w:rsid w:val="00CE521B"/>
    <w:rsid w:val="00CE5E78"/>
    <w:rsid w:val="00CE6355"/>
    <w:rsid w:val="00CE6B43"/>
    <w:rsid w:val="00CE7799"/>
    <w:rsid w:val="00CE78D0"/>
    <w:rsid w:val="00CF1664"/>
    <w:rsid w:val="00CF2DAC"/>
    <w:rsid w:val="00CF2DDB"/>
    <w:rsid w:val="00CF4390"/>
    <w:rsid w:val="00CF491C"/>
    <w:rsid w:val="00CF6BD9"/>
    <w:rsid w:val="00CF7121"/>
    <w:rsid w:val="00D0042E"/>
    <w:rsid w:val="00D0083B"/>
    <w:rsid w:val="00D0107F"/>
    <w:rsid w:val="00D012E7"/>
    <w:rsid w:val="00D01391"/>
    <w:rsid w:val="00D02D19"/>
    <w:rsid w:val="00D03294"/>
    <w:rsid w:val="00D03EE0"/>
    <w:rsid w:val="00D0490D"/>
    <w:rsid w:val="00D06A83"/>
    <w:rsid w:val="00D10C8A"/>
    <w:rsid w:val="00D116FC"/>
    <w:rsid w:val="00D11A34"/>
    <w:rsid w:val="00D11F49"/>
    <w:rsid w:val="00D120BF"/>
    <w:rsid w:val="00D126E2"/>
    <w:rsid w:val="00D12FD8"/>
    <w:rsid w:val="00D139DA"/>
    <w:rsid w:val="00D16B37"/>
    <w:rsid w:val="00D17064"/>
    <w:rsid w:val="00D171C8"/>
    <w:rsid w:val="00D174B7"/>
    <w:rsid w:val="00D2005D"/>
    <w:rsid w:val="00D21136"/>
    <w:rsid w:val="00D21CCD"/>
    <w:rsid w:val="00D23462"/>
    <w:rsid w:val="00D26044"/>
    <w:rsid w:val="00D26919"/>
    <w:rsid w:val="00D31783"/>
    <w:rsid w:val="00D31B40"/>
    <w:rsid w:val="00D35119"/>
    <w:rsid w:val="00D35478"/>
    <w:rsid w:val="00D35502"/>
    <w:rsid w:val="00D35AA1"/>
    <w:rsid w:val="00D35DE3"/>
    <w:rsid w:val="00D36769"/>
    <w:rsid w:val="00D367B1"/>
    <w:rsid w:val="00D36D39"/>
    <w:rsid w:val="00D37332"/>
    <w:rsid w:val="00D3783C"/>
    <w:rsid w:val="00D37E46"/>
    <w:rsid w:val="00D40FFF"/>
    <w:rsid w:val="00D413DD"/>
    <w:rsid w:val="00D41D07"/>
    <w:rsid w:val="00D4293A"/>
    <w:rsid w:val="00D43653"/>
    <w:rsid w:val="00D4460D"/>
    <w:rsid w:val="00D457BA"/>
    <w:rsid w:val="00D4734A"/>
    <w:rsid w:val="00D475ED"/>
    <w:rsid w:val="00D47C45"/>
    <w:rsid w:val="00D47E46"/>
    <w:rsid w:val="00D50977"/>
    <w:rsid w:val="00D52039"/>
    <w:rsid w:val="00D52770"/>
    <w:rsid w:val="00D52A40"/>
    <w:rsid w:val="00D532FB"/>
    <w:rsid w:val="00D535D1"/>
    <w:rsid w:val="00D538D3"/>
    <w:rsid w:val="00D55CDC"/>
    <w:rsid w:val="00D564A9"/>
    <w:rsid w:val="00D565D2"/>
    <w:rsid w:val="00D57087"/>
    <w:rsid w:val="00D57657"/>
    <w:rsid w:val="00D57AA9"/>
    <w:rsid w:val="00D6041D"/>
    <w:rsid w:val="00D608E1"/>
    <w:rsid w:val="00D61026"/>
    <w:rsid w:val="00D6108A"/>
    <w:rsid w:val="00D61C73"/>
    <w:rsid w:val="00D6231F"/>
    <w:rsid w:val="00D623AB"/>
    <w:rsid w:val="00D624E9"/>
    <w:rsid w:val="00D63598"/>
    <w:rsid w:val="00D641CD"/>
    <w:rsid w:val="00D64309"/>
    <w:rsid w:val="00D64A95"/>
    <w:rsid w:val="00D65067"/>
    <w:rsid w:val="00D65568"/>
    <w:rsid w:val="00D6649F"/>
    <w:rsid w:val="00D66D9E"/>
    <w:rsid w:val="00D674D6"/>
    <w:rsid w:val="00D6790F"/>
    <w:rsid w:val="00D67B39"/>
    <w:rsid w:val="00D67CF6"/>
    <w:rsid w:val="00D67E6E"/>
    <w:rsid w:val="00D70EDB"/>
    <w:rsid w:val="00D714A7"/>
    <w:rsid w:val="00D71A6B"/>
    <w:rsid w:val="00D72A32"/>
    <w:rsid w:val="00D72DA0"/>
    <w:rsid w:val="00D73E3E"/>
    <w:rsid w:val="00D740DE"/>
    <w:rsid w:val="00D74AB6"/>
    <w:rsid w:val="00D74CCE"/>
    <w:rsid w:val="00D758B4"/>
    <w:rsid w:val="00D7606F"/>
    <w:rsid w:val="00D76CE6"/>
    <w:rsid w:val="00D77750"/>
    <w:rsid w:val="00D81A04"/>
    <w:rsid w:val="00D8360D"/>
    <w:rsid w:val="00D8445D"/>
    <w:rsid w:val="00D8492F"/>
    <w:rsid w:val="00D84D42"/>
    <w:rsid w:val="00D87000"/>
    <w:rsid w:val="00D8795B"/>
    <w:rsid w:val="00D90187"/>
    <w:rsid w:val="00D9022E"/>
    <w:rsid w:val="00D90CD7"/>
    <w:rsid w:val="00D90E46"/>
    <w:rsid w:val="00D91487"/>
    <w:rsid w:val="00D9155A"/>
    <w:rsid w:val="00D916AF"/>
    <w:rsid w:val="00D922A9"/>
    <w:rsid w:val="00D92AC8"/>
    <w:rsid w:val="00D93E37"/>
    <w:rsid w:val="00D94542"/>
    <w:rsid w:val="00D947A3"/>
    <w:rsid w:val="00D95687"/>
    <w:rsid w:val="00D956E6"/>
    <w:rsid w:val="00D95B28"/>
    <w:rsid w:val="00D95EF2"/>
    <w:rsid w:val="00D96260"/>
    <w:rsid w:val="00D972CA"/>
    <w:rsid w:val="00D97F1A"/>
    <w:rsid w:val="00D97FB5"/>
    <w:rsid w:val="00DA0162"/>
    <w:rsid w:val="00DA025E"/>
    <w:rsid w:val="00DA065E"/>
    <w:rsid w:val="00DA20D2"/>
    <w:rsid w:val="00DA273E"/>
    <w:rsid w:val="00DA3D5C"/>
    <w:rsid w:val="00DA4145"/>
    <w:rsid w:val="00DA5096"/>
    <w:rsid w:val="00DA53E6"/>
    <w:rsid w:val="00DA5C18"/>
    <w:rsid w:val="00DA5CB2"/>
    <w:rsid w:val="00DA681F"/>
    <w:rsid w:val="00DA69AA"/>
    <w:rsid w:val="00DA6B12"/>
    <w:rsid w:val="00DA6D87"/>
    <w:rsid w:val="00DA7146"/>
    <w:rsid w:val="00DA7D75"/>
    <w:rsid w:val="00DA7EB7"/>
    <w:rsid w:val="00DB128F"/>
    <w:rsid w:val="00DB15F6"/>
    <w:rsid w:val="00DB2889"/>
    <w:rsid w:val="00DB2A9F"/>
    <w:rsid w:val="00DB589C"/>
    <w:rsid w:val="00DB5C28"/>
    <w:rsid w:val="00DB650B"/>
    <w:rsid w:val="00DB67AB"/>
    <w:rsid w:val="00DB718A"/>
    <w:rsid w:val="00DB72F5"/>
    <w:rsid w:val="00DC2206"/>
    <w:rsid w:val="00DC22A0"/>
    <w:rsid w:val="00DC2723"/>
    <w:rsid w:val="00DC2B13"/>
    <w:rsid w:val="00DC32C4"/>
    <w:rsid w:val="00DC3DE7"/>
    <w:rsid w:val="00DC41A7"/>
    <w:rsid w:val="00DC583C"/>
    <w:rsid w:val="00DC5BF4"/>
    <w:rsid w:val="00DC67D1"/>
    <w:rsid w:val="00DC6939"/>
    <w:rsid w:val="00DC72C5"/>
    <w:rsid w:val="00DD04B5"/>
    <w:rsid w:val="00DD1994"/>
    <w:rsid w:val="00DD4001"/>
    <w:rsid w:val="00DD4D33"/>
    <w:rsid w:val="00DD5E1B"/>
    <w:rsid w:val="00DD61C6"/>
    <w:rsid w:val="00DD6A8C"/>
    <w:rsid w:val="00DD7F42"/>
    <w:rsid w:val="00DE057C"/>
    <w:rsid w:val="00DE0B81"/>
    <w:rsid w:val="00DE1747"/>
    <w:rsid w:val="00DE2126"/>
    <w:rsid w:val="00DE22D5"/>
    <w:rsid w:val="00DE251F"/>
    <w:rsid w:val="00DE29EF"/>
    <w:rsid w:val="00DE3FC1"/>
    <w:rsid w:val="00DE4F23"/>
    <w:rsid w:val="00DE4F59"/>
    <w:rsid w:val="00DE7490"/>
    <w:rsid w:val="00DF18C6"/>
    <w:rsid w:val="00DF212F"/>
    <w:rsid w:val="00DF262B"/>
    <w:rsid w:val="00DF2831"/>
    <w:rsid w:val="00DF30D0"/>
    <w:rsid w:val="00DF3F58"/>
    <w:rsid w:val="00DF42A9"/>
    <w:rsid w:val="00DF4810"/>
    <w:rsid w:val="00DF4AD9"/>
    <w:rsid w:val="00DF4F6A"/>
    <w:rsid w:val="00DF55C0"/>
    <w:rsid w:val="00DF5C4A"/>
    <w:rsid w:val="00DF5C88"/>
    <w:rsid w:val="00DF767B"/>
    <w:rsid w:val="00E0096B"/>
    <w:rsid w:val="00E00D0A"/>
    <w:rsid w:val="00E012B3"/>
    <w:rsid w:val="00E02292"/>
    <w:rsid w:val="00E040A1"/>
    <w:rsid w:val="00E04241"/>
    <w:rsid w:val="00E06194"/>
    <w:rsid w:val="00E06958"/>
    <w:rsid w:val="00E0797C"/>
    <w:rsid w:val="00E1029F"/>
    <w:rsid w:val="00E102A5"/>
    <w:rsid w:val="00E10BCC"/>
    <w:rsid w:val="00E12BCA"/>
    <w:rsid w:val="00E13440"/>
    <w:rsid w:val="00E145EE"/>
    <w:rsid w:val="00E164A9"/>
    <w:rsid w:val="00E165BC"/>
    <w:rsid w:val="00E16F16"/>
    <w:rsid w:val="00E1766A"/>
    <w:rsid w:val="00E20408"/>
    <w:rsid w:val="00E2128A"/>
    <w:rsid w:val="00E223B6"/>
    <w:rsid w:val="00E225BE"/>
    <w:rsid w:val="00E22C4F"/>
    <w:rsid w:val="00E23286"/>
    <w:rsid w:val="00E24701"/>
    <w:rsid w:val="00E24AA6"/>
    <w:rsid w:val="00E2661B"/>
    <w:rsid w:val="00E274CD"/>
    <w:rsid w:val="00E30360"/>
    <w:rsid w:val="00E31187"/>
    <w:rsid w:val="00E31AB7"/>
    <w:rsid w:val="00E31BB5"/>
    <w:rsid w:val="00E31CBC"/>
    <w:rsid w:val="00E31CED"/>
    <w:rsid w:val="00E32582"/>
    <w:rsid w:val="00E3403E"/>
    <w:rsid w:val="00E3477F"/>
    <w:rsid w:val="00E3544C"/>
    <w:rsid w:val="00E35D1F"/>
    <w:rsid w:val="00E35FE3"/>
    <w:rsid w:val="00E3621E"/>
    <w:rsid w:val="00E3673A"/>
    <w:rsid w:val="00E402F6"/>
    <w:rsid w:val="00E40A24"/>
    <w:rsid w:val="00E40C33"/>
    <w:rsid w:val="00E40C87"/>
    <w:rsid w:val="00E413D7"/>
    <w:rsid w:val="00E417B1"/>
    <w:rsid w:val="00E42558"/>
    <w:rsid w:val="00E4329A"/>
    <w:rsid w:val="00E4336B"/>
    <w:rsid w:val="00E43B29"/>
    <w:rsid w:val="00E444AC"/>
    <w:rsid w:val="00E444B5"/>
    <w:rsid w:val="00E444B7"/>
    <w:rsid w:val="00E44BCB"/>
    <w:rsid w:val="00E458C8"/>
    <w:rsid w:val="00E45DD9"/>
    <w:rsid w:val="00E45F87"/>
    <w:rsid w:val="00E46E25"/>
    <w:rsid w:val="00E47E4B"/>
    <w:rsid w:val="00E517AE"/>
    <w:rsid w:val="00E5266C"/>
    <w:rsid w:val="00E52896"/>
    <w:rsid w:val="00E53479"/>
    <w:rsid w:val="00E53D7E"/>
    <w:rsid w:val="00E54FAE"/>
    <w:rsid w:val="00E55769"/>
    <w:rsid w:val="00E56EBB"/>
    <w:rsid w:val="00E571E5"/>
    <w:rsid w:val="00E602A7"/>
    <w:rsid w:val="00E60940"/>
    <w:rsid w:val="00E611EB"/>
    <w:rsid w:val="00E615F2"/>
    <w:rsid w:val="00E6236C"/>
    <w:rsid w:val="00E62567"/>
    <w:rsid w:val="00E633E0"/>
    <w:rsid w:val="00E63485"/>
    <w:rsid w:val="00E63489"/>
    <w:rsid w:val="00E635FC"/>
    <w:rsid w:val="00E63DFF"/>
    <w:rsid w:val="00E645D4"/>
    <w:rsid w:val="00E65699"/>
    <w:rsid w:val="00E65AE3"/>
    <w:rsid w:val="00E660B7"/>
    <w:rsid w:val="00E671E4"/>
    <w:rsid w:val="00E6720D"/>
    <w:rsid w:val="00E67237"/>
    <w:rsid w:val="00E67489"/>
    <w:rsid w:val="00E67890"/>
    <w:rsid w:val="00E70898"/>
    <w:rsid w:val="00E713B1"/>
    <w:rsid w:val="00E7141B"/>
    <w:rsid w:val="00E72CD7"/>
    <w:rsid w:val="00E73645"/>
    <w:rsid w:val="00E73A84"/>
    <w:rsid w:val="00E74A5F"/>
    <w:rsid w:val="00E74C34"/>
    <w:rsid w:val="00E758C7"/>
    <w:rsid w:val="00E76C88"/>
    <w:rsid w:val="00E770BC"/>
    <w:rsid w:val="00E77825"/>
    <w:rsid w:val="00E77DC0"/>
    <w:rsid w:val="00E77E00"/>
    <w:rsid w:val="00E80453"/>
    <w:rsid w:val="00E8047D"/>
    <w:rsid w:val="00E806B9"/>
    <w:rsid w:val="00E808A2"/>
    <w:rsid w:val="00E80BCC"/>
    <w:rsid w:val="00E81440"/>
    <w:rsid w:val="00E817DC"/>
    <w:rsid w:val="00E81C19"/>
    <w:rsid w:val="00E81DB1"/>
    <w:rsid w:val="00E822BE"/>
    <w:rsid w:val="00E82655"/>
    <w:rsid w:val="00E8369C"/>
    <w:rsid w:val="00E836FC"/>
    <w:rsid w:val="00E83C2D"/>
    <w:rsid w:val="00E83C9E"/>
    <w:rsid w:val="00E83E1D"/>
    <w:rsid w:val="00E8489C"/>
    <w:rsid w:val="00E8512B"/>
    <w:rsid w:val="00E85228"/>
    <w:rsid w:val="00E85408"/>
    <w:rsid w:val="00E85A0C"/>
    <w:rsid w:val="00E86D66"/>
    <w:rsid w:val="00E872F7"/>
    <w:rsid w:val="00E875DF"/>
    <w:rsid w:val="00E87AFA"/>
    <w:rsid w:val="00E9054B"/>
    <w:rsid w:val="00E9192F"/>
    <w:rsid w:val="00E92141"/>
    <w:rsid w:val="00E93673"/>
    <w:rsid w:val="00E93F47"/>
    <w:rsid w:val="00E94732"/>
    <w:rsid w:val="00E9482E"/>
    <w:rsid w:val="00E958EB"/>
    <w:rsid w:val="00E962CA"/>
    <w:rsid w:val="00E96561"/>
    <w:rsid w:val="00E971EE"/>
    <w:rsid w:val="00E97770"/>
    <w:rsid w:val="00E977C7"/>
    <w:rsid w:val="00EA05F3"/>
    <w:rsid w:val="00EA104B"/>
    <w:rsid w:val="00EA2D57"/>
    <w:rsid w:val="00EA3C03"/>
    <w:rsid w:val="00EA3F5C"/>
    <w:rsid w:val="00EA472E"/>
    <w:rsid w:val="00EA4B37"/>
    <w:rsid w:val="00EA5A92"/>
    <w:rsid w:val="00EA60BE"/>
    <w:rsid w:val="00EA6114"/>
    <w:rsid w:val="00EA7DEC"/>
    <w:rsid w:val="00EA7F73"/>
    <w:rsid w:val="00EB0194"/>
    <w:rsid w:val="00EB0645"/>
    <w:rsid w:val="00EB06BE"/>
    <w:rsid w:val="00EB1056"/>
    <w:rsid w:val="00EB15B7"/>
    <w:rsid w:val="00EB18F3"/>
    <w:rsid w:val="00EB1B7D"/>
    <w:rsid w:val="00EB20B6"/>
    <w:rsid w:val="00EB261E"/>
    <w:rsid w:val="00EB3436"/>
    <w:rsid w:val="00EB3CEB"/>
    <w:rsid w:val="00EB3F40"/>
    <w:rsid w:val="00EB406F"/>
    <w:rsid w:val="00EB4B29"/>
    <w:rsid w:val="00EB52A5"/>
    <w:rsid w:val="00EB595D"/>
    <w:rsid w:val="00EB5A66"/>
    <w:rsid w:val="00EB5C63"/>
    <w:rsid w:val="00EB6872"/>
    <w:rsid w:val="00EB6AAA"/>
    <w:rsid w:val="00EB6CF3"/>
    <w:rsid w:val="00EB790B"/>
    <w:rsid w:val="00EC0B70"/>
    <w:rsid w:val="00EC0DDA"/>
    <w:rsid w:val="00EC133E"/>
    <w:rsid w:val="00EC236F"/>
    <w:rsid w:val="00EC31B4"/>
    <w:rsid w:val="00EC4074"/>
    <w:rsid w:val="00EC4D96"/>
    <w:rsid w:val="00EC6FBB"/>
    <w:rsid w:val="00EC71D1"/>
    <w:rsid w:val="00EC7642"/>
    <w:rsid w:val="00EC7D0A"/>
    <w:rsid w:val="00ED06FF"/>
    <w:rsid w:val="00ED07F9"/>
    <w:rsid w:val="00ED3CA5"/>
    <w:rsid w:val="00ED53CB"/>
    <w:rsid w:val="00ED58D9"/>
    <w:rsid w:val="00ED6642"/>
    <w:rsid w:val="00ED70BB"/>
    <w:rsid w:val="00ED7AEA"/>
    <w:rsid w:val="00ED7BEB"/>
    <w:rsid w:val="00ED7F57"/>
    <w:rsid w:val="00EE0292"/>
    <w:rsid w:val="00EE1114"/>
    <w:rsid w:val="00EE12B9"/>
    <w:rsid w:val="00EE280C"/>
    <w:rsid w:val="00EE34C2"/>
    <w:rsid w:val="00EE395D"/>
    <w:rsid w:val="00EE3D64"/>
    <w:rsid w:val="00EE4096"/>
    <w:rsid w:val="00EE4274"/>
    <w:rsid w:val="00EE42CB"/>
    <w:rsid w:val="00EE44E9"/>
    <w:rsid w:val="00EE4783"/>
    <w:rsid w:val="00EE488B"/>
    <w:rsid w:val="00EE5007"/>
    <w:rsid w:val="00EE5CF1"/>
    <w:rsid w:val="00EE6024"/>
    <w:rsid w:val="00EE638D"/>
    <w:rsid w:val="00EE6994"/>
    <w:rsid w:val="00EE69C3"/>
    <w:rsid w:val="00EE6BBC"/>
    <w:rsid w:val="00EE6E7F"/>
    <w:rsid w:val="00EE7813"/>
    <w:rsid w:val="00EE7F07"/>
    <w:rsid w:val="00EF1009"/>
    <w:rsid w:val="00EF1256"/>
    <w:rsid w:val="00EF1A5D"/>
    <w:rsid w:val="00EF4191"/>
    <w:rsid w:val="00EF4658"/>
    <w:rsid w:val="00EF60E9"/>
    <w:rsid w:val="00EF6FCF"/>
    <w:rsid w:val="00EF7BC0"/>
    <w:rsid w:val="00F002EF"/>
    <w:rsid w:val="00F01E4C"/>
    <w:rsid w:val="00F03776"/>
    <w:rsid w:val="00F046FE"/>
    <w:rsid w:val="00F04B6B"/>
    <w:rsid w:val="00F04F62"/>
    <w:rsid w:val="00F050CD"/>
    <w:rsid w:val="00F055C3"/>
    <w:rsid w:val="00F061F8"/>
    <w:rsid w:val="00F065D7"/>
    <w:rsid w:val="00F07039"/>
    <w:rsid w:val="00F077C4"/>
    <w:rsid w:val="00F07F6A"/>
    <w:rsid w:val="00F10A41"/>
    <w:rsid w:val="00F111EF"/>
    <w:rsid w:val="00F12791"/>
    <w:rsid w:val="00F149F8"/>
    <w:rsid w:val="00F168C2"/>
    <w:rsid w:val="00F17CD2"/>
    <w:rsid w:val="00F20E0E"/>
    <w:rsid w:val="00F211E7"/>
    <w:rsid w:val="00F21376"/>
    <w:rsid w:val="00F218AA"/>
    <w:rsid w:val="00F219C7"/>
    <w:rsid w:val="00F22E6A"/>
    <w:rsid w:val="00F241EC"/>
    <w:rsid w:val="00F24CEF"/>
    <w:rsid w:val="00F250CA"/>
    <w:rsid w:val="00F2520E"/>
    <w:rsid w:val="00F25512"/>
    <w:rsid w:val="00F25B2D"/>
    <w:rsid w:val="00F263E3"/>
    <w:rsid w:val="00F27703"/>
    <w:rsid w:val="00F27793"/>
    <w:rsid w:val="00F27E5B"/>
    <w:rsid w:val="00F31007"/>
    <w:rsid w:val="00F3102A"/>
    <w:rsid w:val="00F324C3"/>
    <w:rsid w:val="00F3254A"/>
    <w:rsid w:val="00F32745"/>
    <w:rsid w:val="00F32D4A"/>
    <w:rsid w:val="00F35511"/>
    <w:rsid w:val="00F35680"/>
    <w:rsid w:val="00F36159"/>
    <w:rsid w:val="00F36628"/>
    <w:rsid w:val="00F3699D"/>
    <w:rsid w:val="00F36BC9"/>
    <w:rsid w:val="00F37332"/>
    <w:rsid w:val="00F37373"/>
    <w:rsid w:val="00F379B2"/>
    <w:rsid w:val="00F40577"/>
    <w:rsid w:val="00F406B3"/>
    <w:rsid w:val="00F40DC6"/>
    <w:rsid w:val="00F410B0"/>
    <w:rsid w:val="00F42B1D"/>
    <w:rsid w:val="00F42CF9"/>
    <w:rsid w:val="00F44CD6"/>
    <w:rsid w:val="00F4572B"/>
    <w:rsid w:val="00F45F13"/>
    <w:rsid w:val="00F47031"/>
    <w:rsid w:val="00F47687"/>
    <w:rsid w:val="00F476EA"/>
    <w:rsid w:val="00F50D7C"/>
    <w:rsid w:val="00F51D5F"/>
    <w:rsid w:val="00F51E0A"/>
    <w:rsid w:val="00F5305D"/>
    <w:rsid w:val="00F53561"/>
    <w:rsid w:val="00F537E2"/>
    <w:rsid w:val="00F54635"/>
    <w:rsid w:val="00F547C0"/>
    <w:rsid w:val="00F54FB2"/>
    <w:rsid w:val="00F55C4C"/>
    <w:rsid w:val="00F569F8"/>
    <w:rsid w:val="00F56A72"/>
    <w:rsid w:val="00F56A7E"/>
    <w:rsid w:val="00F56CFB"/>
    <w:rsid w:val="00F56D4F"/>
    <w:rsid w:val="00F57A6B"/>
    <w:rsid w:val="00F57CEB"/>
    <w:rsid w:val="00F60440"/>
    <w:rsid w:val="00F6107D"/>
    <w:rsid w:val="00F61636"/>
    <w:rsid w:val="00F62D37"/>
    <w:rsid w:val="00F63B57"/>
    <w:rsid w:val="00F642B6"/>
    <w:rsid w:val="00F64604"/>
    <w:rsid w:val="00F64678"/>
    <w:rsid w:val="00F64C9E"/>
    <w:rsid w:val="00F651C2"/>
    <w:rsid w:val="00F6528A"/>
    <w:rsid w:val="00F652E7"/>
    <w:rsid w:val="00F65500"/>
    <w:rsid w:val="00F65715"/>
    <w:rsid w:val="00F67167"/>
    <w:rsid w:val="00F72B28"/>
    <w:rsid w:val="00F72DBF"/>
    <w:rsid w:val="00F73656"/>
    <w:rsid w:val="00F74A50"/>
    <w:rsid w:val="00F75340"/>
    <w:rsid w:val="00F77647"/>
    <w:rsid w:val="00F813BC"/>
    <w:rsid w:val="00F81547"/>
    <w:rsid w:val="00F81C23"/>
    <w:rsid w:val="00F82005"/>
    <w:rsid w:val="00F8257C"/>
    <w:rsid w:val="00F83863"/>
    <w:rsid w:val="00F838C5"/>
    <w:rsid w:val="00F83DA4"/>
    <w:rsid w:val="00F84586"/>
    <w:rsid w:val="00F85A05"/>
    <w:rsid w:val="00F86A86"/>
    <w:rsid w:val="00F878CB"/>
    <w:rsid w:val="00F911DB"/>
    <w:rsid w:val="00F91A1D"/>
    <w:rsid w:val="00F9373E"/>
    <w:rsid w:val="00F93D65"/>
    <w:rsid w:val="00F94411"/>
    <w:rsid w:val="00F944B9"/>
    <w:rsid w:val="00F94516"/>
    <w:rsid w:val="00F94D6C"/>
    <w:rsid w:val="00F96BA1"/>
    <w:rsid w:val="00F97042"/>
    <w:rsid w:val="00F974CA"/>
    <w:rsid w:val="00F97569"/>
    <w:rsid w:val="00F9774D"/>
    <w:rsid w:val="00FA02EC"/>
    <w:rsid w:val="00FA03B5"/>
    <w:rsid w:val="00FA1BA6"/>
    <w:rsid w:val="00FA25AA"/>
    <w:rsid w:val="00FA3688"/>
    <w:rsid w:val="00FA3B87"/>
    <w:rsid w:val="00FA5A1F"/>
    <w:rsid w:val="00FA5B03"/>
    <w:rsid w:val="00FA6995"/>
    <w:rsid w:val="00FA69BE"/>
    <w:rsid w:val="00FA7DC9"/>
    <w:rsid w:val="00FB0742"/>
    <w:rsid w:val="00FB13DE"/>
    <w:rsid w:val="00FB28DF"/>
    <w:rsid w:val="00FB3BAA"/>
    <w:rsid w:val="00FB3C8E"/>
    <w:rsid w:val="00FB3E2D"/>
    <w:rsid w:val="00FB459A"/>
    <w:rsid w:val="00FB50C7"/>
    <w:rsid w:val="00FB52C9"/>
    <w:rsid w:val="00FB58EA"/>
    <w:rsid w:val="00FB68D6"/>
    <w:rsid w:val="00FB695E"/>
    <w:rsid w:val="00FB70B4"/>
    <w:rsid w:val="00FB72BE"/>
    <w:rsid w:val="00FC02DA"/>
    <w:rsid w:val="00FC0A48"/>
    <w:rsid w:val="00FC1352"/>
    <w:rsid w:val="00FC2644"/>
    <w:rsid w:val="00FC2CED"/>
    <w:rsid w:val="00FC3C1C"/>
    <w:rsid w:val="00FC401C"/>
    <w:rsid w:val="00FC71B8"/>
    <w:rsid w:val="00FC72F4"/>
    <w:rsid w:val="00FD0152"/>
    <w:rsid w:val="00FD2A88"/>
    <w:rsid w:val="00FD2CE7"/>
    <w:rsid w:val="00FD3703"/>
    <w:rsid w:val="00FD3B38"/>
    <w:rsid w:val="00FD419B"/>
    <w:rsid w:val="00FD4E7D"/>
    <w:rsid w:val="00FD54EC"/>
    <w:rsid w:val="00FD6BE3"/>
    <w:rsid w:val="00FE1BA1"/>
    <w:rsid w:val="00FE1ED9"/>
    <w:rsid w:val="00FE2968"/>
    <w:rsid w:val="00FE2EB2"/>
    <w:rsid w:val="00FE3719"/>
    <w:rsid w:val="00FE433B"/>
    <w:rsid w:val="00FE43C1"/>
    <w:rsid w:val="00FE4A53"/>
    <w:rsid w:val="00FE69DA"/>
    <w:rsid w:val="00FE6D29"/>
    <w:rsid w:val="00FE79AA"/>
    <w:rsid w:val="00FE7CBE"/>
    <w:rsid w:val="00FF0239"/>
    <w:rsid w:val="00FF0D1F"/>
    <w:rsid w:val="00FF2750"/>
    <w:rsid w:val="00FF334E"/>
    <w:rsid w:val="00FF3E9B"/>
    <w:rsid w:val="00FF4CD4"/>
    <w:rsid w:val="00FF4E49"/>
    <w:rsid w:val="00FF4F32"/>
    <w:rsid w:val="00FF5447"/>
    <w:rsid w:val="00FF5C12"/>
    <w:rsid w:val="00FF709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60]" strokecolor="#0393ce"/>
    </o:shapedefaults>
    <o:shapelayout v:ext="edit">
      <o:idmap v:ext="edit" data="1"/>
    </o:shapelayout>
  </w:shapeDefaults>
  <w:decimalSymbol w:val="."/>
  <w:listSeparator w:val=","/>
  <w15:docId w15:val="{83FC2AAE-9BFD-4603-AEEB-A8D759FF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7B6"/>
  </w:style>
  <w:style w:type="paragraph" w:styleId="Heading1">
    <w:name w:val="heading 1"/>
    <w:basedOn w:val="Normal"/>
    <w:next w:val="Normal"/>
    <w:link w:val="Heading1Char"/>
    <w:qFormat/>
    <w:rsid w:val="009E6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6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E67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67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E6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E6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E6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E67B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9E6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DC40CC"/>
    <w:rPr>
      <w:rFonts w:ascii="Lucida Grande" w:hAnsi="Lucida Grande"/>
      <w:sz w:val="18"/>
      <w:szCs w:val="18"/>
    </w:rPr>
  </w:style>
  <w:style w:type="character" w:customStyle="1" w:styleId="BalloonTextChar">
    <w:name w:val="Balloon Text Char"/>
    <w:basedOn w:val="DefaultParagraphFont"/>
    <w:uiPriority w:val="99"/>
    <w:semiHidden/>
    <w:rsid w:val="00280472"/>
    <w:rPr>
      <w:rFonts w:ascii="Lucida Grande" w:hAnsi="Lucida Grande"/>
      <w:sz w:val="18"/>
      <w:szCs w:val="18"/>
    </w:rPr>
  </w:style>
  <w:style w:type="character" w:customStyle="1" w:styleId="BalloonTextChar0">
    <w:name w:val="Balloon Text Char"/>
    <w:basedOn w:val="DefaultParagraphFont"/>
    <w:uiPriority w:val="99"/>
    <w:semiHidden/>
    <w:rsid w:val="008A6EBB"/>
    <w:rPr>
      <w:rFonts w:ascii="Lucida Grande" w:hAnsi="Lucida Grande"/>
      <w:sz w:val="18"/>
      <w:szCs w:val="18"/>
    </w:rPr>
  </w:style>
  <w:style w:type="character" w:customStyle="1" w:styleId="BalloonTextChar2">
    <w:name w:val="Balloon Text Char"/>
    <w:basedOn w:val="DefaultParagraphFont"/>
    <w:uiPriority w:val="99"/>
    <w:semiHidden/>
    <w:rsid w:val="008A6EBB"/>
    <w:rPr>
      <w:rFonts w:ascii="Lucida Grande" w:hAnsi="Lucida Grande"/>
      <w:sz w:val="18"/>
      <w:szCs w:val="18"/>
    </w:rPr>
  </w:style>
  <w:style w:type="character" w:customStyle="1" w:styleId="BalloonTextChar3">
    <w:name w:val="Balloon Text Char"/>
    <w:basedOn w:val="DefaultParagraphFont"/>
    <w:uiPriority w:val="99"/>
    <w:semiHidden/>
    <w:rsid w:val="008A6EBB"/>
    <w:rPr>
      <w:rFonts w:ascii="Lucida Grande" w:hAnsi="Lucida Grande"/>
      <w:sz w:val="18"/>
      <w:szCs w:val="18"/>
    </w:rPr>
  </w:style>
  <w:style w:type="character" w:customStyle="1" w:styleId="BalloonTextChar4">
    <w:name w:val="Balloon Text Char"/>
    <w:basedOn w:val="DefaultParagraphFont"/>
    <w:uiPriority w:val="99"/>
    <w:semiHidden/>
    <w:rsid w:val="008A6EBB"/>
    <w:rPr>
      <w:rFonts w:ascii="Lucida Grande" w:hAnsi="Lucida Grande"/>
      <w:sz w:val="18"/>
      <w:szCs w:val="18"/>
    </w:rPr>
  </w:style>
  <w:style w:type="character" w:customStyle="1" w:styleId="BalloonTextChar5">
    <w:name w:val="Balloon Text Char"/>
    <w:basedOn w:val="DefaultParagraphFont"/>
    <w:uiPriority w:val="99"/>
    <w:semiHidden/>
    <w:rsid w:val="008A6EBB"/>
    <w:rPr>
      <w:rFonts w:ascii="Lucida Grande" w:hAnsi="Lucida Grande"/>
      <w:sz w:val="18"/>
      <w:szCs w:val="18"/>
    </w:rPr>
  </w:style>
  <w:style w:type="character" w:customStyle="1" w:styleId="BalloonTextChar6">
    <w:name w:val="Balloon Text Char"/>
    <w:basedOn w:val="DefaultParagraphFont"/>
    <w:uiPriority w:val="99"/>
    <w:semiHidden/>
    <w:rsid w:val="008A6EBB"/>
    <w:rPr>
      <w:rFonts w:ascii="Lucida Grande" w:hAnsi="Lucida Grande"/>
      <w:sz w:val="18"/>
      <w:szCs w:val="18"/>
    </w:rPr>
  </w:style>
  <w:style w:type="character" w:customStyle="1" w:styleId="BalloonTextChar7">
    <w:name w:val="Balloon Text Char"/>
    <w:basedOn w:val="DefaultParagraphFont"/>
    <w:uiPriority w:val="99"/>
    <w:semiHidden/>
    <w:rsid w:val="008A6EBB"/>
    <w:rPr>
      <w:rFonts w:ascii="Lucida Grande" w:hAnsi="Lucida Grande"/>
      <w:sz w:val="18"/>
      <w:szCs w:val="18"/>
    </w:rPr>
  </w:style>
  <w:style w:type="character" w:customStyle="1" w:styleId="BalloonTextChar8">
    <w:name w:val="Balloon Text Char"/>
    <w:basedOn w:val="DefaultParagraphFont"/>
    <w:uiPriority w:val="99"/>
    <w:semiHidden/>
    <w:rsid w:val="008A6EBB"/>
    <w:rPr>
      <w:rFonts w:ascii="Lucida Grande" w:hAnsi="Lucida Grande"/>
      <w:sz w:val="18"/>
      <w:szCs w:val="18"/>
    </w:rPr>
  </w:style>
  <w:style w:type="character" w:customStyle="1" w:styleId="BalloonTextChar9">
    <w:name w:val="Balloon Text Char"/>
    <w:basedOn w:val="DefaultParagraphFont"/>
    <w:uiPriority w:val="99"/>
    <w:semiHidden/>
    <w:rsid w:val="007D22D3"/>
    <w:rPr>
      <w:rFonts w:ascii="Lucida Grande" w:hAnsi="Lucida Grande"/>
      <w:sz w:val="18"/>
      <w:szCs w:val="18"/>
    </w:rPr>
  </w:style>
  <w:style w:type="character" w:customStyle="1" w:styleId="BalloonTextChara">
    <w:name w:val="Balloon Text Char"/>
    <w:basedOn w:val="DefaultParagraphFont"/>
    <w:uiPriority w:val="99"/>
    <w:semiHidden/>
    <w:rsid w:val="007D22D3"/>
    <w:rPr>
      <w:rFonts w:ascii="Lucida Grande" w:hAnsi="Lucida Grande"/>
      <w:sz w:val="18"/>
      <w:szCs w:val="18"/>
    </w:rPr>
  </w:style>
  <w:style w:type="character" w:customStyle="1" w:styleId="BalloonTextCharb">
    <w:name w:val="Balloon Text Char"/>
    <w:basedOn w:val="DefaultParagraphFont"/>
    <w:uiPriority w:val="99"/>
    <w:semiHidden/>
    <w:rsid w:val="007D22D3"/>
    <w:rPr>
      <w:rFonts w:ascii="Lucida Grande" w:hAnsi="Lucida Grande"/>
      <w:sz w:val="18"/>
      <w:szCs w:val="18"/>
    </w:rPr>
  </w:style>
  <w:style w:type="character" w:customStyle="1" w:styleId="BalloonTextCharc">
    <w:name w:val="Balloon Text Char"/>
    <w:basedOn w:val="DefaultParagraphFont"/>
    <w:uiPriority w:val="99"/>
    <w:semiHidden/>
    <w:rsid w:val="0089756B"/>
    <w:rPr>
      <w:rFonts w:ascii="Lucida Grande" w:hAnsi="Lucida Grande"/>
      <w:sz w:val="18"/>
      <w:szCs w:val="18"/>
    </w:rPr>
  </w:style>
  <w:style w:type="character" w:customStyle="1" w:styleId="BalloonTextChard">
    <w:name w:val="Balloon Text Char"/>
    <w:basedOn w:val="DefaultParagraphFont"/>
    <w:uiPriority w:val="99"/>
    <w:semiHidden/>
    <w:rsid w:val="0089756B"/>
    <w:rPr>
      <w:rFonts w:ascii="Lucida Grande" w:hAnsi="Lucida Grande"/>
      <w:sz w:val="18"/>
      <w:szCs w:val="18"/>
    </w:rPr>
  </w:style>
  <w:style w:type="character" w:customStyle="1" w:styleId="BalloonTextChare">
    <w:name w:val="Balloon Text Char"/>
    <w:basedOn w:val="DefaultParagraphFont"/>
    <w:uiPriority w:val="99"/>
    <w:semiHidden/>
    <w:rsid w:val="0089756B"/>
    <w:rPr>
      <w:rFonts w:ascii="Lucida Grande" w:hAnsi="Lucida Grande"/>
      <w:sz w:val="18"/>
      <w:szCs w:val="18"/>
    </w:rPr>
  </w:style>
  <w:style w:type="character" w:customStyle="1" w:styleId="BalloonTextCharf">
    <w:name w:val="Balloon Text Char"/>
    <w:basedOn w:val="DefaultParagraphFont"/>
    <w:uiPriority w:val="99"/>
    <w:semiHidden/>
    <w:rsid w:val="0089756B"/>
    <w:rPr>
      <w:rFonts w:ascii="Lucida Grande" w:hAnsi="Lucida Grande"/>
      <w:sz w:val="18"/>
      <w:szCs w:val="18"/>
    </w:rPr>
  </w:style>
  <w:style w:type="character" w:customStyle="1" w:styleId="BalloonTextCharf0">
    <w:name w:val="Balloon Text Char"/>
    <w:basedOn w:val="DefaultParagraphFont"/>
    <w:uiPriority w:val="99"/>
    <w:semiHidden/>
    <w:rsid w:val="000C4777"/>
    <w:rPr>
      <w:rFonts w:ascii="Lucida Grande" w:hAnsi="Lucida Grande"/>
      <w:sz w:val="18"/>
      <w:szCs w:val="18"/>
    </w:rPr>
  </w:style>
  <w:style w:type="character" w:customStyle="1" w:styleId="BalloonTextCharf1">
    <w:name w:val="Balloon Text Char"/>
    <w:basedOn w:val="DefaultParagraphFont"/>
    <w:uiPriority w:val="99"/>
    <w:semiHidden/>
    <w:rsid w:val="000C4777"/>
    <w:rPr>
      <w:rFonts w:ascii="Lucida Grande" w:hAnsi="Lucida Grande"/>
      <w:sz w:val="18"/>
      <w:szCs w:val="18"/>
    </w:rPr>
  </w:style>
  <w:style w:type="character" w:customStyle="1" w:styleId="BalloonTextCharf2">
    <w:name w:val="Balloon Text Char"/>
    <w:basedOn w:val="DefaultParagraphFont"/>
    <w:uiPriority w:val="99"/>
    <w:semiHidden/>
    <w:rsid w:val="000C4777"/>
    <w:rPr>
      <w:rFonts w:ascii="Lucida Grande" w:hAnsi="Lucida Grande"/>
      <w:sz w:val="18"/>
      <w:szCs w:val="18"/>
    </w:rPr>
  </w:style>
  <w:style w:type="character" w:customStyle="1" w:styleId="BalloonTextCharf3">
    <w:name w:val="Balloon Text Char"/>
    <w:basedOn w:val="DefaultParagraphFont"/>
    <w:uiPriority w:val="99"/>
    <w:semiHidden/>
    <w:rsid w:val="000C4777"/>
    <w:rPr>
      <w:rFonts w:ascii="Lucida Grande" w:hAnsi="Lucida Grande"/>
      <w:sz w:val="18"/>
      <w:szCs w:val="18"/>
    </w:rPr>
  </w:style>
  <w:style w:type="character" w:customStyle="1" w:styleId="BalloonTextCharf4">
    <w:name w:val="Balloon Text Char"/>
    <w:basedOn w:val="DefaultParagraphFont"/>
    <w:uiPriority w:val="99"/>
    <w:semiHidden/>
    <w:rsid w:val="000C4777"/>
    <w:rPr>
      <w:rFonts w:ascii="Lucida Grande" w:hAnsi="Lucida Grande"/>
      <w:sz w:val="18"/>
      <w:szCs w:val="18"/>
    </w:rPr>
  </w:style>
  <w:style w:type="character" w:customStyle="1" w:styleId="BalloonTextCharf5">
    <w:name w:val="Balloon Text Char"/>
    <w:basedOn w:val="DefaultParagraphFont"/>
    <w:uiPriority w:val="99"/>
    <w:semiHidden/>
    <w:rsid w:val="000C4777"/>
    <w:rPr>
      <w:rFonts w:ascii="Lucida Grande" w:hAnsi="Lucida Grande"/>
      <w:sz w:val="18"/>
      <w:szCs w:val="18"/>
    </w:rPr>
  </w:style>
  <w:style w:type="character" w:customStyle="1" w:styleId="BalloonTextCharf6">
    <w:name w:val="Balloon Text Char"/>
    <w:basedOn w:val="DefaultParagraphFont"/>
    <w:uiPriority w:val="99"/>
    <w:semiHidden/>
    <w:rsid w:val="00FE1986"/>
    <w:rPr>
      <w:rFonts w:ascii="Lucida Grande" w:hAnsi="Lucida Grande"/>
      <w:sz w:val="18"/>
      <w:szCs w:val="18"/>
    </w:rPr>
  </w:style>
  <w:style w:type="character" w:customStyle="1" w:styleId="BalloonTextCharf7">
    <w:name w:val="Balloon Text Char"/>
    <w:basedOn w:val="DefaultParagraphFont"/>
    <w:uiPriority w:val="99"/>
    <w:semiHidden/>
    <w:rsid w:val="00AC4126"/>
    <w:rPr>
      <w:rFonts w:ascii="Lucida Grande" w:hAnsi="Lucida Grande"/>
      <w:sz w:val="18"/>
      <w:szCs w:val="18"/>
    </w:rPr>
  </w:style>
  <w:style w:type="character" w:customStyle="1" w:styleId="BalloonTextCharf8">
    <w:name w:val="Balloon Text Char"/>
    <w:basedOn w:val="DefaultParagraphFont"/>
    <w:uiPriority w:val="99"/>
    <w:semiHidden/>
    <w:rsid w:val="000851A6"/>
    <w:rPr>
      <w:rFonts w:ascii="Lucida Grande" w:hAnsi="Lucida Grande"/>
      <w:sz w:val="18"/>
      <w:szCs w:val="18"/>
    </w:rPr>
  </w:style>
  <w:style w:type="character" w:customStyle="1" w:styleId="BalloonTextCharf9">
    <w:name w:val="Balloon Text Char"/>
    <w:basedOn w:val="DefaultParagraphFont"/>
    <w:uiPriority w:val="99"/>
    <w:semiHidden/>
    <w:rsid w:val="00011B02"/>
    <w:rPr>
      <w:rFonts w:ascii="Lucida Grande" w:hAnsi="Lucida Grande" w:cs="Lucida Grande"/>
      <w:sz w:val="18"/>
      <w:szCs w:val="18"/>
    </w:rPr>
  </w:style>
  <w:style w:type="character" w:customStyle="1" w:styleId="BalloonTextCharfa">
    <w:name w:val="Balloon Text Char"/>
    <w:basedOn w:val="DefaultParagraphFont"/>
    <w:uiPriority w:val="99"/>
    <w:semiHidden/>
    <w:rsid w:val="00011B02"/>
    <w:rPr>
      <w:rFonts w:ascii="Lucida Grande" w:hAnsi="Lucida Grande" w:cs="Lucida Grande"/>
      <w:sz w:val="18"/>
      <w:szCs w:val="18"/>
    </w:rPr>
  </w:style>
  <w:style w:type="character" w:customStyle="1" w:styleId="BalloonTextCharfb">
    <w:name w:val="Balloon Text Char"/>
    <w:basedOn w:val="DefaultParagraphFont"/>
    <w:uiPriority w:val="99"/>
    <w:semiHidden/>
    <w:rsid w:val="00D3314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DC40CC"/>
    <w:rPr>
      <w:rFonts w:ascii="Lucida Grande" w:hAnsi="Lucida Grande"/>
      <w:sz w:val="18"/>
      <w:szCs w:val="18"/>
    </w:rPr>
  </w:style>
  <w:style w:type="paragraph" w:styleId="ListParagraph">
    <w:name w:val="List Paragraph"/>
    <w:basedOn w:val="Normal"/>
    <w:qFormat/>
    <w:rsid w:val="009E67B6"/>
    <w:pPr>
      <w:ind w:left="720"/>
      <w:contextualSpacing/>
    </w:pPr>
  </w:style>
  <w:style w:type="paragraph" w:customStyle="1" w:styleId="Level2">
    <w:name w:val="Level 2"/>
    <w:basedOn w:val="Normal"/>
    <w:rsid w:val="00C71524"/>
    <w:pPr>
      <w:numPr>
        <w:ilvl w:val="1"/>
        <w:numId w:val="1"/>
      </w:numPr>
      <w:suppressAutoHyphens/>
      <w:spacing w:after="240" w:line="312" w:lineRule="auto"/>
      <w:jc w:val="both"/>
      <w:outlineLvl w:val="1"/>
    </w:pPr>
    <w:rPr>
      <w:rFonts w:ascii="Verdana" w:eastAsia="Lucida Sans Unicode" w:hAnsi="Verdana" w:cs="Tahoma"/>
      <w:kern w:val="1"/>
      <w:sz w:val="20"/>
      <w:szCs w:val="20"/>
      <w:lang w:val="en-GB" w:eastAsia="hi-IN" w:bidi="hi-IN"/>
    </w:rPr>
  </w:style>
  <w:style w:type="character" w:styleId="Hyperlink">
    <w:name w:val="Hyperlink"/>
    <w:basedOn w:val="DefaultParagraphFont"/>
    <w:uiPriority w:val="99"/>
    <w:unhideWhenUsed/>
    <w:rsid w:val="00C71524"/>
    <w:rPr>
      <w:color w:val="0000FF" w:themeColor="hyperlink"/>
      <w:u w:val="single"/>
    </w:rPr>
  </w:style>
  <w:style w:type="paragraph" w:styleId="Header">
    <w:name w:val="header"/>
    <w:basedOn w:val="Normal"/>
    <w:link w:val="HeaderChar"/>
    <w:unhideWhenUsed/>
    <w:rsid w:val="00D972CA"/>
    <w:pPr>
      <w:tabs>
        <w:tab w:val="center" w:pos="4320"/>
        <w:tab w:val="right" w:pos="8640"/>
      </w:tabs>
    </w:pPr>
  </w:style>
  <w:style w:type="character" w:customStyle="1" w:styleId="HeaderChar">
    <w:name w:val="Header Char"/>
    <w:basedOn w:val="DefaultParagraphFont"/>
    <w:link w:val="Header"/>
    <w:uiPriority w:val="99"/>
    <w:rsid w:val="00D972CA"/>
  </w:style>
  <w:style w:type="paragraph" w:styleId="Footer">
    <w:name w:val="footer"/>
    <w:basedOn w:val="Normal"/>
    <w:link w:val="FooterChar"/>
    <w:uiPriority w:val="99"/>
    <w:unhideWhenUsed/>
    <w:rsid w:val="00D972CA"/>
    <w:pPr>
      <w:tabs>
        <w:tab w:val="center" w:pos="4320"/>
        <w:tab w:val="right" w:pos="8640"/>
      </w:tabs>
    </w:pPr>
  </w:style>
  <w:style w:type="character" w:customStyle="1" w:styleId="FooterChar">
    <w:name w:val="Footer Char"/>
    <w:basedOn w:val="DefaultParagraphFont"/>
    <w:link w:val="Footer"/>
    <w:uiPriority w:val="99"/>
    <w:rsid w:val="00D972CA"/>
  </w:style>
  <w:style w:type="table" w:styleId="TableGrid">
    <w:name w:val="Table Grid"/>
    <w:basedOn w:val="TableNormal"/>
    <w:rsid w:val="00175A3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ED7F57"/>
    <w:rPr>
      <w:color w:val="800080" w:themeColor="followedHyperlink"/>
      <w:u w:val="single"/>
    </w:rPr>
  </w:style>
  <w:style w:type="paragraph" w:customStyle="1" w:styleId="CECtableheader2010">
    <w:name w:val="CEC table header 2010"/>
    <w:basedOn w:val="Normal"/>
    <w:next w:val="Normal"/>
    <w:rsid w:val="00810341"/>
    <w:pPr>
      <w:widowControl w:val="0"/>
      <w:adjustRightInd w:val="0"/>
      <w:spacing w:before="120" w:after="120" w:line="360" w:lineRule="auto"/>
      <w:jc w:val="center"/>
      <w:textAlignment w:val="baseline"/>
    </w:pPr>
    <w:rPr>
      <w:rFonts w:ascii="Verdana" w:eastAsia="Times New Roman" w:hAnsi="Verdana" w:cs="Times New Roman"/>
      <w:b/>
      <w:sz w:val="20"/>
      <w:szCs w:val="20"/>
      <w:lang w:val="en-GB" w:eastAsia="en-GB"/>
    </w:rPr>
  </w:style>
  <w:style w:type="character" w:styleId="Strong">
    <w:name w:val="Strong"/>
    <w:basedOn w:val="DefaultParagraphFont"/>
    <w:qFormat/>
    <w:rsid w:val="009E67B6"/>
    <w:rPr>
      <w:b/>
      <w:bCs/>
    </w:rPr>
  </w:style>
  <w:style w:type="paragraph" w:customStyle="1" w:styleId="Default">
    <w:name w:val="Default"/>
    <w:rsid w:val="00176629"/>
    <w:pPr>
      <w:widowControl w:val="0"/>
      <w:autoSpaceDE w:val="0"/>
      <w:autoSpaceDN w:val="0"/>
      <w:adjustRightInd w:val="0"/>
    </w:pPr>
    <w:rPr>
      <w:rFonts w:ascii="Gill Sans MT" w:hAnsi="Gill Sans MT" w:cs="Gill Sans MT"/>
      <w:color w:val="000000"/>
    </w:rPr>
  </w:style>
  <w:style w:type="paragraph" w:styleId="NormalWeb">
    <w:name w:val="Normal (Web)"/>
    <w:basedOn w:val="Normal"/>
    <w:rsid w:val="00130853"/>
    <w:pPr>
      <w:spacing w:beforeLines="1" w:afterLines="1"/>
    </w:pPr>
    <w:rPr>
      <w:rFonts w:ascii="Times" w:hAnsi="Times" w:cs="Times New Roman"/>
      <w:sz w:val="20"/>
      <w:szCs w:val="20"/>
      <w:lang w:val="en-GB"/>
    </w:rPr>
  </w:style>
  <w:style w:type="paragraph" w:styleId="FootnoteText">
    <w:name w:val="footnote text"/>
    <w:basedOn w:val="Normal"/>
    <w:link w:val="FootnoteTextChar"/>
    <w:rsid w:val="00A2295F"/>
  </w:style>
  <w:style w:type="character" w:customStyle="1" w:styleId="FootnoteTextChar">
    <w:name w:val="Footnote Text Char"/>
    <w:basedOn w:val="DefaultParagraphFont"/>
    <w:link w:val="FootnoteText"/>
    <w:rsid w:val="00A2295F"/>
  </w:style>
  <w:style w:type="character" w:styleId="FootnoteReference">
    <w:name w:val="footnote reference"/>
    <w:basedOn w:val="DefaultParagraphFont"/>
    <w:rsid w:val="00A2295F"/>
    <w:rPr>
      <w:vertAlign w:val="superscript"/>
    </w:rPr>
  </w:style>
  <w:style w:type="character" w:customStyle="1" w:styleId="Heading4Char">
    <w:name w:val="Heading 4 Char"/>
    <w:basedOn w:val="DefaultParagraphFont"/>
    <w:link w:val="Heading4"/>
    <w:uiPriority w:val="9"/>
    <w:rsid w:val="009E67B6"/>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rsid w:val="00221E4D"/>
    <w:pPr>
      <w:tabs>
        <w:tab w:val="left" w:pos="567"/>
        <w:tab w:val="left" w:pos="1134"/>
        <w:tab w:val="left" w:pos="1701"/>
      </w:tabs>
      <w:ind w:left="1134" w:hanging="1134"/>
      <w:jc w:val="both"/>
    </w:pPr>
    <w:rPr>
      <w:rFonts w:ascii="Verdana" w:eastAsia="Times New Roman" w:hAnsi="Verdana" w:cs="Times New Roman"/>
      <w:sz w:val="20"/>
      <w:szCs w:val="20"/>
      <w:lang w:val="en-GB"/>
    </w:rPr>
  </w:style>
  <w:style w:type="character" w:customStyle="1" w:styleId="BodyTextIndentChar">
    <w:name w:val="Body Text Indent Char"/>
    <w:basedOn w:val="DefaultParagraphFont"/>
    <w:link w:val="BodyTextIndent"/>
    <w:rsid w:val="00221E4D"/>
    <w:rPr>
      <w:rFonts w:ascii="Verdana" w:eastAsia="Times New Roman" w:hAnsi="Verdana" w:cs="Times New Roman"/>
      <w:sz w:val="20"/>
      <w:szCs w:val="20"/>
      <w:lang w:val="en-GB"/>
    </w:rPr>
  </w:style>
  <w:style w:type="character" w:styleId="PageNumber">
    <w:name w:val="page number"/>
    <w:basedOn w:val="DefaultParagraphFont"/>
    <w:rsid w:val="00221E4D"/>
  </w:style>
  <w:style w:type="character" w:customStyle="1" w:styleId="A2">
    <w:name w:val="A2"/>
    <w:rsid w:val="00221E4D"/>
    <w:rPr>
      <w:rFonts w:ascii="Garamond" w:hAnsi="Garamond" w:cs="Garamond"/>
      <w:color w:val="000000"/>
      <w:sz w:val="28"/>
      <w:szCs w:val="28"/>
    </w:rPr>
  </w:style>
  <w:style w:type="character" w:styleId="Emphasis">
    <w:name w:val="Emphasis"/>
    <w:basedOn w:val="DefaultParagraphFont"/>
    <w:qFormat/>
    <w:rsid w:val="009E67B6"/>
    <w:rPr>
      <w:i/>
      <w:iCs/>
    </w:rPr>
  </w:style>
  <w:style w:type="paragraph" w:customStyle="1" w:styleId="CharCharCharChar">
    <w:name w:val="Char Char Char Char"/>
    <w:basedOn w:val="Normal"/>
    <w:rsid w:val="00221E4D"/>
    <w:pPr>
      <w:spacing w:after="160" w:line="240" w:lineRule="exact"/>
      <w:jc w:val="both"/>
    </w:pPr>
    <w:rPr>
      <w:rFonts w:ascii="Verdana" w:eastAsia="Times New Roman" w:hAnsi="Verdana" w:cs="Times New Roman"/>
      <w:sz w:val="20"/>
      <w:szCs w:val="20"/>
      <w:lang w:val="en-GB"/>
    </w:rPr>
  </w:style>
  <w:style w:type="character" w:styleId="HTMLCite">
    <w:name w:val="HTML Cite"/>
    <w:basedOn w:val="DefaultParagraphFont"/>
    <w:rsid w:val="00221E4D"/>
    <w:rPr>
      <w:i w:val="0"/>
      <w:iCs w:val="0"/>
      <w:color w:val="008000"/>
    </w:rPr>
  </w:style>
  <w:style w:type="paragraph" w:styleId="BodyTextIndent2">
    <w:name w:val="Body Text Indent 2"/>
    <w:basedOn w:val="Normal"/>
    <w:link w:val="BodyTextIndent2Char"/>
    <w:rsid w:val="00221E4D"/>
    <w:pPr>
      <w:spacing w:after="120" w:line="480" w:lineRule="auto"/>
      <w:ind w:left="283"/>
    </w:pPr>
    <w:rPr>
      <w:rFonts w:ascii="Verdana" w:eastAsia="Times New Roman" w:hAnsi="Verdana" w:cs="Times New Roman"/>
      <w:sz w:val="20"/>
      <w:szCs w:val="20"/>
      <w:lang w:val="en-GB"/>
    </w:rPr>
  </w:style>
  <w:style w:type="character" w:customStyle="1" w:styleId="BodyTextIndent2Char">
    <w:name w:val="Body Text Indent 2 Char"/>
    <w:basedOn w:val="DefaultParagraphFont"/>
    <w:link w:val="BodyTextIndent2"/>
    <w:rsid w:val="00221E4D"/>
    <w:rPr>
      <w:rFonts w:ascii="Verdana" w:eastAsia="Times New Roman" w:hAnsi="Verdana" w:cs="Times New Roman"/>
      <w:sz w:val="20"/>
      <w:szCs w:val="20"/>
      <w:lang w:val="en-GB"/>
    </w:rPr>
  </w:style>
  <w:style w:type="paragraph" w:customStyle="1" w:styleId="1mainparanumbered">
    <w:name w:val="1 main para numbered"/>
    <w:basedOn w:val="Normal"/>
    <w:link w:val="1mainparanumberedChar"/>
    <w:rsid w:val="00BD0AA9"/>
    <w:pPr>
      <w:widowControl w:val="0"/>
      <w:tabs>
        <w:tab w:val="left" w:pos="0"/>
      </w:tabs>
      <w:suppressAutoHyphens/>
      <w:autoSpaceDE w:val="0"/>
      <w:autoSpaceDN w:val="0"/>
      <w:adjustRightInd w:val="0"/>
      <w:spacing w:before="113" w:line="260" w:lineRule="atLeast"/>
      <w:ind w:left="1701" w:hanging="567"/>
      <w:textAlignment w:val="center"/>
    </w:pPr>
    <w:rPr>
      <w:rFonts w:ascii="ITCGaramondStd-Bk" w:eastAsia="Times New Roman" w:hAnsi="ITCGaramondStd-Bk" w:cs="ITCGaramondStd-Bk"/>
      <w:color w:val="000000"/>
      <w:lang w:val="en-GB"/>
    </w:rPr>
  </w:style>
  <w:style w:type="character" w:customStyle="1" w:styleId="1mainparanumberedChar">
    <w:name w:val="1 main para numbered Char"/>
    <w:link w:val="1mainparanumbered"/>
    <w:rsid w:val="00BD0AA9"/>
    <w:rPr>
      <w:rFonts w:ascii="ITCGaramondStd-Bk" w:eastAsia="Times New Roman" w:hAnsi="ITCGaramondStd-Bk" w:cs="ITCGaramondStd-Bk"/>
      <w:color w:val="000000"/>
      <w:sz w:val="22"/>
      <w:szCs w:val="22"/>
      <w:lang w:val="en-GB"/>
    </w:rPr>
  </w:style>
  <w:style w:type="character" w:customStyle="1" w:styleId="Heading1Char">
    <w:name w:val="Heading 1 Char"/>
    <w:basedOn w:val="DefaultParagraphFont"/>
    <w:link w:val="Heading1"/>
    <w:uiPriority w:val="9"/>
    <w:rsid w:val="009E67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67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67B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9E6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E6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E6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E67B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E67B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9E67B6"/>
    <w:pPr>
      <w:spacing w:line="240" w:lineRule="auto"/>
    </w:pPr>
    <w:rPr>
      <w:b/>
      <w:bCs/>
      <w:color w:val="4F81BD" w:themeColor="accent1"/>
      <w:sz w:val="18"/>
      <w:szCs w:val="18"/>
    </w:rPr>
  </w:style>
  <w:style w:type="paragraph" w:styleId="Title">
    <w:name w:val="Title"/>
    <w:basedOn w:val="Normal"/>
    <w:next w:val="Normal"/>
    <w:link w:val="TitleChar"/>
    <w:qFormat/>
    <w:rsid w:val="009E67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67B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6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67B6"/>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9E67B6"/>
    <w:pPr>
      <w:spacing w:after="0" w:line="240" w:lineRule="auto"/>
    </w:pPr>
  </w:style>
  <w:style w:type="paragraph" w:styleId="Quote">
    <w:name w:val="Quote"/>
    <w:basedOn w:val="Normal"/>
    <w:next w:val="Normal"/>
    <w:link w:val="QuoteChar"/>
    <w:uiPriority w:val="29"/>
    <w:qFormat/>
    <w:rsid w:val="009E67B6"/>
    <w:rPr>
      <w:i/>
      <w:iCs/>
      <w:color w:val="000000" w:themeColor="text1"/>
    </w:rPr>
  </w:style>
  <w:style w:type="character" w:customStyle="1" w:styleId="QuoteChar">
    <w:name w:val="Quote Char"/>
    <w:basedOn w:val="DefaultParagraphFont"/>
    <w:link w:val="Quote"/>
    <w:uiPriority w:val="29"/>
    <w:rsid w:val="009E67B6"/>
    <w:rPr>
      <w:i/>
      <w:iCs/>
      <w:color w:val="000000" w:themeColor="text1"/>
    </w:rPr>
  </w:style>
  <w:style w:type="paragraph" w:styleId="IntenseQuote">
    <w:name w:val="Intense Quote"/>
    <w:basedOn w:val="Normal"/>
    <w:next w:val="Normal"/>
    <w:link w:val="IntenseQuoteChar"/>
    <w:uiPriority w:val="30"/>
    <w:qFormat/>
    <w:rsid w:val="009E6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67B6"/>
    <w:rPr>
      <w:b/>
      <w:bCs/>
      <w:i/>
      <w:iCs/>
      <w:color w:val="4F81BD" w:themeColor="accent1"/>
    </w:rPr>
  </w:style>
  <w:style w:type="character" w:styleId="SubtleEmphasis">
    <w:name w:val="Subtle Emphasis"/>
    <w:basedOn w:val="DefaultParagraphFont"/>
    <w:uiPriority w:val="19"/>
    <w:qFormat/>
    <w:rsid w:val="009E67B6"/>
    <w:rPr>
      <w:i/>
      <w:iCs/>
      <w:color w:val="808080" w:themeColor="text1" w:themeTint="7F"/>
    </w:rPr>
  </w:style>
  <w:style w:type="character" w:styleId="IntenseEmphasis">
    <w:name w:val="Intense Emphasis"/>
    <w:basedOn w:val="DefaultParagraphFont"/>
    <w:uiPriority w:val="21"/>
    <w:qFormat/>
    <w:rsid w:val="009E67B6"/>
    <w:rPr>
      <w:b/>
      <w:bCs/>
      <w:i/>
      <w:iCs/>
      <w:color w:val="4F81BD" w:themeColor="accent1"/>
    </w:rPr>
  </w:style>
  <w:style w:type="character" w:styleId="SubtleReference">
    <w:name w:val="Subtle Reference"/>
    <w:basedOn w:val="DefaultParagraphFont"/>
    <w:uiPriority w:val="31"/>
    <w:qFormat/>
    <w:rsid w:val="009E67B6"/>
    <w:rPr>
      <w:smallCaps/>
      <w:color w:val="C0504D" w:themeColor="accent2"/>
      <w:u w:val="single"/>
    </w:rPr>
  </w:style>
  <w:style w:type="character" w:styleId="IntenseReference">
    <w:name w:val="Intense Reference"/>
    <w:basedOn w:val="DefaultParagraphFont"/>
    <w:uiPriority w:val="32"/>
    <w:qFormat/>
    <w:rsid w:val="009E67B6"/>
    <w:rPr>
      <w:b/>
      <w:bCs/>
      <w:smallCaps/>
      <w:color w:val="C0504D" w:themeColor="accent2"/>
      <w:spacing w:val="5"/>
      <w:u w:val="single"/>
    </w:rPr>
  </w:style>
  <w:style w:type="character" w:styleId="BookTitle">
    <w:name w:val="Book Title"/>
    <w:basedOn w:val="DefaultParagraphFont"/>
    <w:uiPriority w:val="33"/>
    <w:qFormat/>
    <w:rsid w:val="009E67B6"/>
    <w:rPr>
      <w:b/>
      <w:bCs/>
      <w:smallCaps/>
      <w:spacing w:val="5"/>
    </w:rPr>
  </w:style>
  <w:style w:type="paragraph" w:styleId="TOCHeading">
    <w:name w:val="TOC Heading"/>
    <w:basedOn w:val="Heading1"/>
    <w:next w:val="Normal"/>
    <w:uiPriority w:val="39"/>
    <w:unhideWhenUsed/>
    <w:qFormat/>
    <w:rsid w:val="009E67B6"/>
    <w:pPr>
      <w:outlineLvl w:val="9"/>
    </w:pPr>
  </w:style>
  <w:style w:type="paragraph" w:styleId="TOC1">
    <w:name w:val="toc 1"/>
    <w:basedOn w:val="Normal"/>
    <w:next w:val="Normal"/>
    <w:autoRedefine/>
    <w:uiPriority w:val="39"/>
    <w:rsid w:val="000D067A"/>
    <w:pPr>
      <w:spacing w:after="100"/>
    </w:pPr>
  </w:style>
  <w:style w:type="character" w:styleId="CommentReference">
    <w:name w:val="annotation reference"/>
    <w:basedOn w:val="DefaultParagraphFont"/>
    <w:rsid w:val="006E5DBE"/>
    <w:rPr>
      <w:sz w:val="16"/>
      <w:szCs w:val="16"/>
    </w:rPr>
  </w:style>
  <w:style w:type="paragraph" w:styleId="CommentText">
    <w:name w:val="annotation text"/>
    <w:basedOn w:val="Normal"/>
    <w:link w:val="CommentTextChar"/>
    <w:rsid w:val="006E5DBE"/>
    <w:pPr>
      <w:spacing w:line="240" w:lineRule="auto"/>
    </w:pPr>
    <w:rPr>
      <w:sz w:val="20"/>
      <w:szCs w:val="20"/>
    </w:rPr>
  </w:style>
  <w:style w:type="character" w:customStyle="1" w:styleId="CommentTextChar">
    <w:name w:val="Comment Text Char"/>
    <w:basedOn w:val="DefaultParagraphFont"/>
    <w:link w:val="CommentText"/>
    <w:rsid w:val="006E5DBE"/>
    <w:rPr>
      <w:sz w:val="20"/>
      <w:szCs w:val="20"/>
    </w:rPr>
  </w:style>
  <w:style w:type="paragraph" w:styleId="CommentSubject">
    <w:name w:val="annotation subject"/>
    <w:basedOn w:val="CommentText"/>
    <w:next w:val="CommentText"/>
    <w:link w:val="CommentSubjectChar"/>
    <w:rsid w:val="006E5DBE"/>
    <w:rPr>
      <w:b/>
      <w:bCs/>
    </w:rPr>
  </w:style>
  <w:style w:type="character" w:customStyle="1" w:styleId="CommentSubjectChar">
    <w:name w:val="Comment Subject Char"/>
    <w:basedOn w:val="CommentTextChar"/>
    <w:link w:val="CommentSubject"/>
    <w:rsid w:val="006E5DBE"/>
    <w:rPr>
      <w:b/>
      <w:bCs/>
      <w:sz w:val="20"/>
      <w:szCs w:val="20"/>
    </w:rPr>
  </w:style>
  <w:style w:type="character" w:customStyle="1" w:styleId="apple-converted-space">
    <w:name w:val="apple-converted-space"/>
    <w:basedOn w:val="DefaultParagraphFont"/>
    <w:rsid w:val="00737E39"/>
  </w:style>
  <w:style w:type="paragraph" w:styleId="EndnoteText">
    <w:name w:val="endnote text"/>
    <w:basedOn w:val="Normal"/>
    <w:link w:val="EndnoteTextChar"/>
    <w:rsid w:val="006B05D7"/>
    <w:pPr>
      <w:spacing w:after="0" w:line="240" w:lineRule="auto"/>
    </w:pPr>
    <w:rPr>
      <w:sz w:val="20"/>
      <w:szCs w:val="20"/>
    </w:rPr>
  </w:style>
  <w:style w:type="character" w:customStyle="1" w:styleId="EndnoteTextChar">
    <w:name w:val="Endnote Text Char"/>
    <w:basedOn w:val="DefaultParagraphFont"/>
    <w:link w:val="EndnoteText"/>
    <w:rsid w:val="006B05D7"/>
    <w:rPr>
      <w:sz w:val="20"/>
      <w:szCs w:val="20"/>
    </w:rPr>
  </w:style>
  <w:style w:type="character" w:styleId="EndnoteReference">
    <w:name w:val="endnote reference"/>
    <w:basedOn w:val="DefaultParagraphFont"/>
    <w:rsid w:val="006B05D7"/>
    <w:rPr>
      <w:vertAlign w:val="superscript"/>
    </w:rPr>
  </w:style>
  <w:style w:type="paragraph" w:styleId="BodyText">
    <w:name w:val="Body Text"/>
    <w:basedOn w:val="Normal"/>
    <w:link w:val="BodyTextChar"/>
    <w:rsid w:val="009635EC"/>
    <w:pPr>
      <w:spacing w:after="120"/>
    </w:pPr>
  </w:style>
  <w:style w:type="character" w:customStyle="1" w:styleId="BodyTextChar">
    <w:name w:val="Body Text Char"/>
    <w:basedOn w:val="DefaultParagraphFont"/>
    <w:link w:val="BodyText"/>
    <w:rsid w:val="009635EC"/>
  </w:style>
  <w:style w:type="paragraph" w:styleId="BodyText3">
    <w:name w:val="Body Text 3"/>
    <w:basedOn w:val="Normal"/>
    <w:link w:val="BodyText3Char"/>
    <w:rsid w:val="009635EC"/>
    <w:pPr>
      <w:overflowPunct w:val="0"/>
      <w:autoSpaceDE w:val="0"/>
      <w:autoSpaceDN w:val="0"/>
      <w:adjustRightInd w:val="0"/>
      <w:spacing w:after="120" w:line="240" w:lineRule="auto"/>
      <w:jc w:val="both"/>
      <w:textAlignment w:val="baseline"/>
    </w:pPr>
    <w:rPr>
      <w:rFonts w:ascii="ZapfHumnst BT" w:eastAsia="Times New Roman" w:hAnsi="ZapfHumnst BT" w:cs="Times New Roman"/>
      <w:sz w:val="16"/>
      <w:szCs w:val="16"/>
      <w:lang w:val="en-GB" w:bidi="ar-SA"/>
    </w:rPr>
  </w:style>
  <w:style w:type="character" w:customStyle="1" w:styleId="BodyText3Char">
    <w:name w:val="Body Text 3 Char"/>
    <w:basedOn w:val="DefaultParagraphFont"/>
    <w:link w:val="BodyText3"/>
    <w:rsid w:val="009635EC"/>
    <w:rPr>
      <w:rFonts w:ascii="ZapfHumnst BT" w:eastAsia="Times New Roman" w:hAnsi="ZapfHumnst BT" w:cs="Times New Roman"/>
      <w:sz w:val="16"/>
      <w:szCs w:val="16"/>
      <w:lang w:val="en-GB" w:bidi="ar-SA"/>
    </w:rPr>
  </w:style>
  <w:style w:type="paragraph" w:customStyle="1" w:styleId="Para">
    <w:name w:val="Para"/>
    <w:basedOn w:val="Normal"/>
    <w:rsid w:val="009635EC"/>
    <w:pPr>
      <w:spacing w:after="0" w:line="240" w:lineRule="auto"/>
      <w:jc w:val="both"/>
    </w:pPr>
    <w:rPr>
      <w:rFonts w:ascii="ZapfHumnst BT" w:eastAsia="Times New Roman" w:hAnsi="ZapfHumnst BT" w:cs="Times New Roman"/>
      <w:szCs w:val="20"/>
      <w:lang w:val="en-GB" w:bidi="ar-SA"/>
    </w:rPr>
  </w:style>
  <w:style w:type="paragraph" w:styleId="BodyText2">
    <w:name w:val="Body Text 2"/>
    <w:basedOn w:val="Normal"/>
    <w:link w:val="BodyText2Char"/>
    <w:rsid w:val="009635EC"/>
    <w:pPr>
      <w:overflowPunct w:val="0"/>
      <w:autoSpaceDE w:val="0"/>
      <w:autoSpaceDN w:val="0"/>
      <w:adjustRightInd w:val="0"/>
      <w:spacing w:after="120" w:line="480" w:lineRule="auto"/>
      <w:jc w:val="both"/>
      <w:textAlignment w:val="baseline"/>
    </w:pPr>
    <w:rPr>
      <w:rFonts w:ascii="ZapfHumnst BT" w:eastAsia="Times New Roman" w:hAnsi="ZapfHumnst BT" w:cs="Times New Roman"/>
      <w:szCs w:val="20"/>
      <w:lang w:val="en-GB" w:bidi="ar-SA"/>
    </w:rPr>
  </w:style>
  <w:style w:type="character" w:customStyle="1" w:styleId="BodyText2Char">
    <w:name w:val="Body Text 2 Char"/>
    <w:basedOn w:val="DefaultParagraphFont"/>
    <w:link w:val="BodyText2"/>
    <w:rsid w:val="009635EC"/>
    <w:rPr>
      <w:rFonts w:ascii="ZapfHumnst BT" w:eastAsia="Times New Roman" w:hAnsi="ZapfHumnst BT" w:cs="Times New Roman"/>
      <w:szCs w:val="20"/>
      <w:lang w:val="en-GB" w:bidi="ar-SA"/>
    </w:rPr>
  </w:style>
  <w:style w:type="paragraph" w:styleId="BodyTextIndent3">
    <w:name w:val="Body Text Indent 3"/>
    <w:basedOn w:val="Normal"/>
    <w:link w:val="BodyTextIndent3Char"/>
    <w:rsid w:val="009635EC"/>
    <w:pPr>
      <w:overflowPunct w:val="0"/>
      <w:autoSpaceDE w:val="0"/>
      <w:autoSpaceDN w:val="0"/>
      <w:adjustRightInd w:val="0"/>
      <w:spacing w:after="120" w:line="240" w:lineRule="auto"/>
      <w:ind w:left="283"/>
      <w:jc w:val="both"/>
      <w:textAlignment w:val="baseline"/>
    </w:pPr>
    <w:rPr>
      <w:rFonts w:ascii="ZapfHumnst BT" w:eastAsia="Times New Roman" w:hAnsi="ZapfHumnst BT" w:cs="Times New Roman"/>
      <w:sz w:val="16"/>
      <w:szCs w:val="16"/>
      <w:lang w:val="en-GB" w:bidi="ar-SA"/>
    </w:rPr>
  </w:style>
  <w:style w:type="character" w:customStyle="1" w:styleId="BodyTextIndent3Char">
    <w:name w:val="Body Text Indent 3 Char"/>
    <w:basedOn w:val="DefaultParagraphFont"/>
    <w:link w:val="BodyTextIndent3"/>
    <w:rsid w:val="009635EC"/>
    <w:rPr>
      <w:rFonts w:ascii="ZapfHumnst BT" w:eastAsia="Times New Roman" w:hAnsi="ZapfHumnst BT" w:cs="Times New Roman"/>
      <w:sz w:val="16"/>
      <w:szCs w:val="16"/>
      <w:lang w:val="en-GB" w:bidi="ar-SA"/>
    </w:rPr>
  </w:style>
  <w:style w:type="paragraph" w:customStyle="1" w:styleId="CM47">
    <w:name w:val="CM47"/>
    <w:basedOn w:val="Normal"/>
    <w:next w:val="Normal"/>
    <w:rsid w:val="009635EC"/>
    <w:pPr>
      <w:autoSpaceDE w:val="0"/>
      <w:autoSpaceDN w:val="0"/>
      <w:adjustRightInd w:val="0"/>
      <w:spacing w:after="110" w:line="240" w:lineRule="auto"/>
    </w:pPr>
    <w:rPr>
      <w:rFonts w:ascii="Frutiger" w:eastAsia="Times New Roman" w:hAnsi="Frutiger" w:cs="Times New Roman"/>
      <w:sz w:val="24"/>
      <w:szCs w:val="24"/>
      <w:lang w:bidi="ar-SA"/>
    </w:rPr>
  </w:style>
  <w:style w:type="paragraph" w:styleId="ListBullet">
    <w:name w:val="List Bullet"/>
    <w:basedOn w:val="Normal"/>
    <w:rsid w:val="009635EC"/>
    <w:pPr>
      <w:keepLines/>
      <w:widowControl w:val="0"/>
      <w:numPr>
        <w:numId w:val="1"/>
      </w:numPr>
      <w:spacing w:before="80" w:after="80" w:line="240" w:lineRule="auto"/>
    </w:pPr>
    <w:rPr>
      <w:rFonts w:ascii="Times New Roman" w:eastAsia="Times New Roman" w:hAnsi="Times New Roman" w:cs="Times New Roman"/>
      <w:kern w:val="28"/>
      <w:lang w:val="en-GB" w:bidi="ur-PK"/>
    </w:rPr>
  </w:style>
  <w:style w:type="paragraph" w:customStyle="1" w:styleId="CommitteeIndents">
    <w:name w:val="Committee Indents"/>
    <w:basedOn w:val="Normal"/>
    <w:rsid w:val="009635EC"/>
    <w:pPr>
      <w:numPr>
        <w:numId w:val="16"/>
      </w:numPr>
      <w:spacing w:before="120" w:after="120" w:line="240" w:lineRule="auto"/>
      <w:jc w:val="both"/>
    </w:pPr>
    <w:rPr>
      <w:rFonts w:ascii="Times New Roman" w:eastAsia="Times New Roman" w:hAnsi="Times New Roman" w:cs="Times New Roman"/>
      <w:sz w:val="24"/>
      <w:szCs w:val="20"/>
      <w:lang w:val="en-GB" w:bidi="ar-SA"/>
    </w:rPr>
  </w:style>
  <w:style w:type="paragraph" w:customStyle="1" w:styleId="NormalWeb1">
    <w:name w:val="Normal (Web)1"/>
    <w:basedOn w:val="Normal"/>
    <w:rsid w:val="009635EC"/>
    <w:pPr>
      <w:spacing w:before="100" w:beforeAutospacing="1" w:after="100" w:afterAutospacing="1" w:line="240" w:lineRule="auto"/>
    </w:pPr>
    <w:rPr>
      <w:rFonts w:ascii="Arial" w:eastAsia="Arial Unicode MS" w:hAnsi="Arial" w:cs="Arial"/>
      <w:color w:val="000000"/>
      <w:sz w:val="24"/>
      <w:szCs w:val="24"/>
      <w:lang w:val="en-GB" w:bidi="ar-SA"/>
    </w:rPr>
  </w:style>
  <w:style w:type="paragraph" w:customStyle="1" w:styleId="contenttext1">
    <w:name w:val="contenttext1"/>
    <w:basedOn w:val="Normal"/>
    <w:rsid w:val="009635EC"/>
    <w:pPr>
      <w:spacing w:before="100" w:beforeAutospacing="1" w:after="100" w:afterAutospacing="1" w:line="240" w:lineRule="auto"/>
    </w:pPr>
    <w:rPr>
      <w:rFonts w:ascii="Arial Unicode MS" w:eastAsia="Arial Unicode MS" w:hAnsi="Arial Unicode MS" w:cs="Arial Unicode MS"/>
      <w:sz w:val="24"/>
      <w:szCs w:val="24"/>
      <w:lang w:val="en-GB" w:bidi="ar-SA"/>
    </w:rPr>
  </w:style>
  <w:style w:type="paragraph" w:customStyle="1" w:styleId="Print-FromToSubjectDate">
    <w:name w:val="Print- From: To: Subject: Date:"/>
    <w:basedOn w:val="Normal"/>
    <w:rsid w:val="009635EC"/>
    <w:pPr>
      <w:pBdr>
        <w:left w:val="single" w:sz="18" w:space="1" w:color="auto"/>
      </w:pBdr>
      <w:overflowPunct w:val="0"/>
      <w:autoSpaceDE w:val="0"/>
      <w:autoSpaceDN w:val="0"/>
      <w:adjustRightInd w:val="0"/>
      <w:spacing w:after="0" w:line="240" w:lineRule="auto"/>
      <w:textAlignment w:val="baseline"/>
    </w:pPr>
    <w:rPr>
      <w:rFonts w:ascii="Times New Roman" w:eastAsia="Times New Roman" w:hAnsi="Times New Roman" w:cs="Times New Roman"/>
      <w:bCs/>
      <w:color w:val="99CC00"/>
      <w:sz w:val="24"/>
      <w:szCs w:val="20"/>
      <w:lang w:val="en-GB" w:bidi="ar-SA"/>
    </w:rPr>
  </w:style>
  <w:style w:type="character" w:customStyle="1" w:styleId="a">
    <w:name w:val="a"/>
    <w:basedOn w:val="DefaultParagraphFont"/>
    <w:rsid w:val="009635EC"/>
  </w:style>
  <w:style w:type="paragraph" w:customStyle="1" w:styleId="1dashindent1">
    <w:name w:val="1 dash indent 1"/>
    <w:basedOn w:val="Normal"/>
    <w:link w:val="1dashindent1Char"/>
    <w:rsid w:val="009635EC"/>
    <w:pPr>
      <w:widowControl w:val="0"/>
      <w:numPr>
        <w:numId w:val="17"/>
      </w:numPr>
      <w:tabs>
        <w:tab w:val="left" w:pos="1587"/>
      </w:tabs>
      <w:suppressAutoHyphens/>
      <w:autoSpaceDE w:val="0"/>
      <w:autoSpaceDN w:val="0"/>
      <w:adjustRightInd w:val="0"/>
      <w:spacing w:before="113" w:after="0" w:line="260" w:lineRule="atLeast"/>
      <w:textAlignment w:val="center"/>
    </w:pPr>
    <w:rPr>
      <w:rFonts w:ascii="ITCGaramondStd-Bk" w:eastAsia="Times New Roman" w:hAnsi="ITCGaramondStd-Bk" w:cs="ITCGaramondStd-Bk"/>
      <w:color w:val="000000"/>
      <w:lang w:val="en-GB" w:bidi="ar-SA"/>
    </w:rPr>
  </w:style>
  <w:style w:type="character" w:customStyle="1" w:styleId="1dashindent1Char">
    <w:name w:val="1 dash indent 1 Char"/>
    <w:link w:val="1dashindent1"/>
    <w:rsid w:val="009635EC"/>
    <w:rPr>
      <w:rFonts w:ascii="ITCGaramondStd-Bk" w:eastAsia="Times New Roman" w:hAnsi="ITCGaramondStd-Bk" w:cs="ITCGaramondStd-Bk"/>
      <w:color w:val="000000"/>
      <w:lang w:val="en-GB" w:bidi="ar-SA"/>
    </w:rPr>
  </w:style>
  <w:style w:type="paragraph" w:customStyle="1" w:styleId="BodyCopy">
    <w:name w:val="Body Copy"/>
    <w:basedOn w:val="Normal"/>
    <w:rsid w:val="009635EC"/>
    <w:pPr>
      <w:widowControl w:val="0"/>
      <w:suppressAutoHyphens/>
      <w:autoSpaceDE w:val="0"/>
      <w:autoSpaceDN w:val="0"/>
      <w:adjustRightInd w:val="0"/>
      <w:spacing w:before="113" w:after="0" w:line="260" w:lineRule="atLeast"/>
      <w:ind w:left="2098" w:hanging="2098"/>
      <w:textAlignment w:val="center"/>
    </w:pPr>
    <w:rPr>
      <w:rFonts w:ascii="Minion-Regular" w:eastAsia="Times New Roman" w:hAnsi="Minion-Regular" w:cs="Minion-Regular"/>
      <w:color w:val="000000"/>
      <w:lang w:val="en-GB" w:bidi="ar-SA"/>
    </w:rPr>
  </w:style>
  <w:style w:type="paragraph" w:customStyle="1" w:styleId="Footnotes">
    <w:name w:val="Footnotes"/>
    <w:basedOn w:val="Normal"/>
    <w:rsid w:val="009635EC"/>
    <w:pPr>
      <w:widowControl w:val="0"/>
      <w:tabs>
        <w:tab w:val="left" w:pos="170"/>
      </w:tabs>
      <w:suppressAutoHyphens/>
      <w:autoSpaceDE w:val="0"/>
      <w:autoSpaceDN w:val="0"/>
      <w:adjustRightInd w:val="0"/>
      <w:spacing w:after="57" w:line="220" w:lineRule="atLeast"/>
      <w:ind w:left="170" w:hanging="170"/>
      <w:textAlignment w:val="center"/>
    </w:pPr>
    <w:rPr>
      <w:rFonts w:ascii="Frutiger LT Std 45 Light" w:eastAsia="Times New Roman" w:hAnsi="Frutiger LT Std 45 Light" w:cs="FrutigerLTStd-Light"/>
      <w:color w:val="000000"/>
      <w:sz w:val="18"/>
      <w:szCs w:val="18"/>
      <w:lang w:val="en-GB" w:bidi="ar-SA"/>
    </w:rPr>
  </w:style>
  <w:style w:type="character" w:customStyle="1" w:styleId="BodyCopyBold">
    <w:name w:val="Body Copy Bold"/>
    <w:rsid w:val="009635EC"/>
    <w:rPr>
      <w:b/>
      <w:bCs/>
    </w:rPr>
  </w:style>
  <w:style w:type="character" w:customStyle="1" w:styleId="FootnoteItals">
    <w:name w:val="Footnote Itals"/>
    <w:rsid w:val="009635EC"/>
    <w:rPr>
      <w:i/>
      <w:iCs/>
    </w:rPr>
  </w:style>
  <w:style w:type="paragraph" w:customStyle="1" w:styleId="StylesubheadcHanging10mm">
    <w:name w:val="Style sub head c + Hanging:  10 mm"/>
    <w:basedOn w:val="Normal"/>
    <w:rsid w:val="009635EC"/>
    <w:pPr>
      <w:widowControl w:val="0"/>
      <w:tabs>
        <w:tab w:val="left" w:pos="2098"/>
      </w:tabs>
      <w:suppressAutoHyphens/>
      <w:autoSpaceDE w:val="0"/>
      <w:autoSpaceDN w:val="0"/>
      <w:adjustRightInd w:val="0"/>
      <w:spacing w:before="198" w:after="0" w:line="288" w:lineRule="auto"/>
      <w:ind w:left="2268" w:hanging="567"/>
      <w:textAlignment w:val="center"/>
    </w:pPr>
    <w:rPr>
      <w:rFonts w:ascii="FrutigerLTStd-Roman" w:eastAsia="Times New Roman" w:hAnsi="FrutigerLTStd-Roman" w:cs="Times New Roman"/>
      <w:color w:val="000000"/>
      <w:szCs w:val="20"/>
      <w:lang w:val="en-GB" w:bidi="ar-SA"/>
    </w:rPr>
  </w:style>
  <w:style w:type="paragraph" w:customStyle="1" w:styleId="1bulletindent1okbob">
    <w:name w:val="1 bullet indent 1 ok bob"/>
    <w:basedOn w:val="Normal"/>
    <w:link w:val="1bulletindent1okbobChar"/>
    <w:rsid w:val="009635EC"/>
    <w:pPr>
      <w:widowControl w:val="0"/>
      <w:numPr>
        <w:ilvl w:val="2"/>
        <w:numId w:val="18"/>
      </w:numPr>
      <w:tabs>
        <w:tab w:val="left" w:pos="1587"/>
      </w:tabs>
      <w:suppressAutoHyphens/>
      <w:autoSpaceDE w:val="0"/>
      <w:autoSpaceDN w:val="0"/>
      <w:adjustRightInd w:val="0"/>
      <w:spacing w:before="113" w:after="0" w:line="260" w:lineRule="atLeast"/>
      <w:textAlignment w:val="center"/>
    </w:pPr>
    <w:rPr>
      <w:rFonts w:ascii="ITCGaramondStd-Bk" w:eastAsia="Times New Roman" w:hAnsi="ITCGaramondStd-Bk" w:cs="ITCGaramondStd-Bk"/>
      <w:color w:val="000000"/>
      <w:lang w:val="en-GB" w:bidi="ar-SA"/>
    </w:rPr>
  </w:style>
  <w:style w:type="character" w:customStyle="1" w:styleId="1bulletindent1okbobChar">
    <w:name w:val="1 bullet indent 1 ok bob Char"/>
    <w:link w:val="1bulletindent1okbob"/>
    <w:rsid w:val="009635EC"/>
    <w:rPr>
      <w:rFonts w:ascii="ITCGaramondStd-Bk" w:eastAsia="Times New Roman" w:hAnsi="ITCGaramondStd-Bk" w:cs="ITCGaramondStd-Bk"/>
      <w:color w:val="000000"/>
      <w:lang w:val="en-GB" w:bidi="ar-SA"/>
    </w:rPr>
  </w:style>
  <w:style w:type="paragraph" w:customStyle="1" w:styleId="BodyText1">
    <w:name w:val="Body Text1"/>
    <w:basedOn w:val="Normal"/>
    <w:rsid w:val="009635EC"/>
    <w:pPr>
      <w:widowControl w:val="0"/>
      <w:tabs>
        <w:tab w:val="left" w:pos="3061"/>
      </w:tabs>
      <w:suppressAutoHyphens/>
      <w:autoSpaceDE w:val="0"/>
      <w:autoSpaceDN w:val="0"/>
      <w:adjustRightInd w:val="0"/>
      <w:spacing w:before="113" w:after="0" w:line="260" w:lineRule="atLeast"/>
      <w:ind w:left="2665" w:hanging="567"/>
      <w:textAlignment w:val="center"/>
    </w:pPr>
    <w:rPr>
      <w:rFonts w:ascii="Minion-Regular" w:eastAsia="Times New Roman" w:hAnsi="Minion-Regular" w:cs="Minion-Regular"/>
      <w:color w:val="000000"/>
      <w:lang w:val="en-GB" w:bidi="ar-SA"/>
    </w:rPr>
  </w:style>
  <w:style w:type="paragraph" w:customStyle="1" w:styleId="1bullet1">
    <w:name w:val="1 bullet 1"/>
    <w:basedOn w:val="Normal"/>
    <w:rsid w:val="009635EC"/>
    <w:pPr>
      <w:widowControl w:val="0"/>
      <w:numPr>
        <w:numId w:val="19"/>
      </w:numPr>
      <w:suppressAutoHyphens/>
      <w:autoSpaceDE w:val="0"/>
      <w:autoSpaceDN w:val="0"/>
      <w:adjustRightInd w:val="0"/>
      <w:spacing w:before="57" w:after="0" w:line="260" w:lineRule="atLeast"/>
      <w:textAlignment w:val="center"/>
    </w:pPr>
    <w:rPr>
      <w:rFonts w:ascii="ITCGaramondStd-Bk" w:eastAsia="Times New Roman" w:hAnsi="ITCGaramondStd-Bk" w:cs="ITCGaramondStd-Bk"/>
      <w:color w:val="000000"/>
      <w:lang w:val="en-GB" w:bidi="ar-SA"/>
    </w:rPr>
  </w:style>
  <w:style w:type="character" w:customStyle="1" w:styleId="Bodybold">
    <w:name w:val="Body bold"/>
    <w:rsid w:val="009635EC"/>
    <w:rPr>
      <w:rFonts w:ascii="Minion-Semibold" w:hAnsi="Minion-Semibold" w:cs="Minion-Semibold"/>
      <w:color w:val="000000"/>
      <w:spacing w:val="0"/>
      <w:w w:val="100"/>
      <w:position w:val="0"/>
      <w:sz w:val="22"/>
      <w:szCs w:val="22"/>
      <w:u w:val="none"/>
      <w:vertAlign w:val="baseline"/>
    </w:rPr>
  </w:style>
  <w:style w:type="paragraph" w:customStyle="1" w:styleId="1indent1">
    <w:name w:val="1 indent 1"/>
    <w:basedOn w:val="BodyText1"/>
    <w:rsid w:val="009635EC"/>
    <w:pPr>
      <w:ind w:left="1134"/>
    </w:pPr>
    <w:rPr>
      <w:rFonts w:ascii="ITCGaramondStd-Bk" w:hAnsi="ITCGaramondStd-Bk" w:cs="ITCGaramondStd-Bk"/>
    </w:rPr>
  </w:style>
  <w:style w:type="paragraph" w:customStyle="1" w:styleId="BoxHeading">
    <w:name w:val="Box Heading"/>
    <w:basedOn w:val="Normal"/>
    <w:rsid w:val="009635EC"/>
    <w:pPr>
      <w:widowControl w:val="0"/>
      <w:tabs>
        <w:tab w:val="right" w:pos="1814"/>
      </w:tabs>
      <w:suppressAutoHyphens/>
      <w:autoSpaceDE w:val="0"/>
      <w:autoSpaceDN w:val="0"/>
      <w:adjustRightInd w:val="0"/>
      <w:spacing w:before="170" w:after="0" w:line="260" w:lineRule="atLeast"/>
      <w:textAlignment w:val="center"/>
    </w:pPr>
    <w:rPr>
      <w:rFonts w:ascii="Frutiger LT Std 45 Light" w:eastAsia="Times New Roman" w:hAnsi="Frutiger LT Std 45 Light" w:cs="Frutiger LT Std 45 Light"/>
      <w:b/>
      <w:bCs/>
      <w:color w:val="000000"/>
      <w:lang w:val="en-GB" w:bidi="ar-SA"/>
    </w:rPr>
  </w:style>
  <w:style w:type="paragraph" w:customStyle="1" w:styleId="BoxText">
    <w:name w:val="Box Text"/>
    <w:basedOn w:val="Normal"/>
    <w:rsid w:val="009635EC"/>
    <w:pPr>
      <w:widowControl w:val="0"/>
      <w:tabs>
        <w:tab w:val="right" w:pos="1814"/>
      </w:tabs>
      <w:suppressAutoHyphens/>
      <w:autoSpaceDE w:val="0"/>
      <w:autoSpaceDN w:val="0"/>
      <w:adjustRightInd w:val="0"/>
      <w:spacing w:before="113" w:after="0" w:line="260" w:lineRule="atLeast"/>
      <w:textAlignment w:val="center"/>
    </w:pPr>
    <w:rPr>
      <w:rFonts w:ascii="Frutiger LT Std 45 Light" w:eastAsia="Times New Roman" w:hAnsi="Frutiger LT Std 45 Light" w:cs="Frutiger LT Std 45 Light"/>
      <w:color w:val="000000"/>
      <w:lang w:val="en-GB" w:bidi="ar-SA"/>
    </w:rPr>
  </w:style>
  <w:style w:type="paragraph" w:customStyle="1" w:styleId="1bullettab">
    <w:name w:val="1 bullet tab"/>
    <w:basedOn w:val="BoxText"/>
    <w:rsid w:val="009635EC"/>
    <w:pPr>
      <w:numPr>
        <w:numId w:val="20"/>
      </w:numPr>
    </w:pPr>
  </w:style>
  <w:style w:type="paragraph" w:customStyle="1" w:styleId="1bullet2">
    <w:name w:val="1 bullet 2"/>
    <w:basedOn w:val="Normal"/>
    <w:link w:val="1bullet2Char"/>
    <w:rsid w:val="009635EC"/>
    <w:pPr>
      <w:widowControl w:val="0"/>
      <w:numPr>
        <w:numId w:val="21"/>
      </w:numPr>
      <w:suppressAutoHyphens/>
      <w:autoSpaceDE w:val="0"/>
      <w:autoSpaceDN w:val="0"/>
      <w:adjustRightInd w:val="0"/>
      <w:spacing w:before="57" w:after="0" w:line="260" w:lineRule="atLeast"/>
      <w:textAlignment w:val="center"/>
    </w:pPr>
    <w:rPr>
      <w:rFonts w:ascii="ITCGaramondStd-Bk" w:eastAsia="Times New Roman" w:hAnsi="ITCGaramondStd-Bk" w:cs="ITCGaramondStd-Bk"/>
      <w:color w:val="000000"/>
      <w:lang w:val="en-GB" w:bidi="ar-SA"/>
    </w:rPr>
  </w:style>
  <w:style w:type="character" w:customStyle="1" w:styleId="1bullet2Char">
    <w:name w:val="1 bullet 2 Char"/>
    <w:link w:val="1bullet2"/>
    <w:rsid w:val="009635EC"/>
    <w:rPr>
      <w:rFonts w:ascii="ITCGaramondStd-Bk" w:eastAsia="Times New Roman" w:hAnsi="ITCGaramondStd-Bk" w:cs="ITCGaramondStd-Bk"/>
      <w:color w:val="000000"/>
      <w:lang w:val="en-GB" w:bidi="ar-SA"/>
    </w:rPr>
  </w:style>
  <w:style w:type="character" w:customStyle="1" w:styleId="legdslegrhslegp3text">
    <w:name w:val="legds legrhs legp3text"/>
    <w:basedOn w:val="DefaultParagraphFont"/>
    <w:rsid w:val="009635EC"/>
  </w:style>
  <w:style w:type="character" w:customStyle="1" w:styleId="legdsleglhslegp3no">
    <w:name w:val="legds leglhs legp3no"/>
    <w:basedOn w:val="DefaultParagraphFont"/>
    <w:rsid w:val="009635EC"/>
  </w:style>
  <w:style w:type="character" w:customStyle="1" w:styleId="hide3">
    <w:name w:val="hide3"/>
    <w:rsid w:val="009635EC"/>
    <w:rPr>
      <w:vanish/>
      <w:webHidden w:val="0"/>
      <w:specVanish w:val="0"/>
    </w:rPr>
  </w:style>
  <w:style w:type="character" w:customStyle="1" w:styleId="legp1no11">
    <w:name w:val="legp1no11"/>
    <w:basedOn w:val="DefaultParagraphFont"/>
    <w:rsid w:val="009635EC"/>
  </w:style>
  <w:style w:type="character" w:customStyle="1" w:styleId="legdslegrhslegp1text">
    <w:name w:val="legds legrhs legp1text"/>
    <w:basedOn w:val="DefaultParagraphFont"/>
    <w:rsid w:val="009635EC"/>
  </w:style>
  <w:style w:type="paragraph" w:customStyle="1" w:styleId="legtext1">
    <w:name w:val="legtext1"/>
    <w:basedOn w:val="Normal"/>
    <w:rsid w:val="009635EC"/>
    <w:pPr>
      <w:shd w:val="clear" w:color="auto" w:fill="FFFFFF"/>
      <w:spacing w:after="120" w:line="240" w:lineRule="auto"/>
      <w:ind w:left="1224"/>
      <w:jc w:val="both"/>
    </w:pPr>
    <w:rPr>
      <w:rFonts w:ascii="Times New Roman" w:eastAsia="Times New Roman" w:hAnsi="Times New Roman" w:cs="Times New Roman"/>
      <w:color w:val="000000"/>
      <w:sz w:val="19"/>
      <w:szCs w:val="19"/>
      <w:lang w:bidi="ar-SA"/>
    </w:rPr>
  </w:style>
  <w:style w:type="paragraph" w:customStyle="1" w:styleId="Pa0">
    <w:name w:val="Pa0"/>
    <w:basedOn w:val="Normal"/>
    <w:next w:val="Normal"/>
    <w:rsid w:val="009635EC"/>
    <w:pPr>
      <w:autoSpaceDE w:val="0"/>
      <w:autoSpaceDN w:val="0"/>
      <w:adjustRightInd w:val="0"/>
      <w:spacing w:after="120" w:line="201" w:lineRule="atLeast"/>
    </w:pPr>
    <w:rPr>
      <w:rFonts w:ascii="CCOKZC+Bliss2-Bold" w:eastAsia="Times New Roman" w:hAnsi="CCOKZC+Bliss2-Bold" w:cs="Times New Roman"/>
      <w:sz w:val="24"/>
      <w:szCs w:val="24"/>
      <w:lang w:bidi="ar-SA"/>
    </w:rPr>
  </w:style>
  <w:style w:type="character" w:customStyle="1" w:styleId="A3">
    <w:name w:val="A3"/>
    <w:rsid w:val="009635EC"/>
    <w:rPr>
      <w:rFonts w:ascii="ZZKSJI+Bliss2" w:hAnsi="ZZKSJI+Bliss2" w:cs="ZZKSJI+Bliss2"/>
      <w:color w:val="000000"/>
      <w:sz w:val="28"/>
      <w:szCs w:val="28"/>
    </w:rPr>
  </w:style>
  <w:style w:type="paragraph" w:customStyle="1" w:styleId="Pa8">
    <w:name w:val="Pa8"/>
    <w:basedOn w:val="Default"/>
    <w:next w:val="Default"/>
    <w:rsid w:val="009635EC"/>
    <w:pPr>
      <w:widowControl/>
      <w:spacing w:after="120" w:line="201" w:lineRule="atLeast"/>
    </w:pPr>
    <w:rPr>
      <w:rFonts w:ascii="CCOKZC+Bliss2-Bold" w:eastAsia="Times New Roman" w:hAnsi="CCOKZC+Bliss2-Bold" w:cs="Times New Roman"/>
      <w:color w:val="auto"/>
      <w:sz w:val="24"/>
      <w:szCs w:val="24"/>
      <w:lang w:bidi="ar-SA"/>
    </w:rPr>
  </w:style>
  <w:style w:type="paragraph" w:customStyle="1" w:styleId="Pa9">
    <w:name w:val="Pa9"/>
    <w:basedOn w:val="Default"/>
    <w:next w:val="Default"/>
    <w:rsid w:val="009635EC"/>
    <w:pPr>
      <w:widowControl/>
      <w:spacing w:after="120" w:line="281" w:lineRule="atLeast"/>
    </w:pPr>
    <w:rPr>
      <w:rFonts w:ascii="CCOKZC+Bliss2-Bold" w:eastAsia="Times New Roman" w:hAnsi="CCOKZC+Bliss2-Bold" w:cs="Times New Roman"/>
      <w:color w:val="auto"/>
      <w:sz w:val="24"/>
      <w:szCs w:val="24"/>
      <w:lang w:bidi="ar-SA"/>
    </w:rPr>
  </w:style>
  <w:style w:type="paragraph" w:customStyle="1" w:styleId="Numbering">
    <w:name w:val="Numbering"/>
    <w:basedOn w:val="Normal"/>
    <w:rsid w:val="009635EC"/>
    <w:pPr>
      <w:numPr>
        <w:numId w:val="24"/>
      </w:numPr>
      <w:spacing w:after="0" w:line="240" w:lineRule="auto"/>
    </w:pPr>
    <w:rPr>
      <w:rFonts w:ascii="Verdana" w:eastAsia="Times New Roman" w:hAnsi="Verdana" w:cs="Times New Roman"/>
      <w:sz w:val="20"/>
      <w:szCs w:val="20"/>
      <w:lang w:val="en-GB" w:eastAsia="en-GB" w:bidi="ar-SA"/>
    </w:rPr>
  </w:style>
  <w:style w:type="paragraph" w:customStyle="1" w:styleId="bodytext0">
    <w:name w:val="bodytext"/>
    <w:basedOn w:val="Normal"/>
    <w:rsid w:val="009635EC"/>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style11">
    <w:name w:val="style11"/>
    <w:basedOn w:val="Normal"/>
    <w:rsid w:val="009635EC"/>
    <w:pPr>
      <w:spacing w:before="100" w:beforeAutospacing="1" w:after="100" w:afterAutospacing="1" w:line="240" w:lineRule="auto"/>
    </w:pPr>
    <w:rPr>
      <w:rFonts w:ascii="Verdana" w:eastAsia="Times New Roman" w:hAnsi="Verdana" w:cs="Times New Roman"/>
      <w:color w:val="006666"/>
      <w:sz w:val="36"/>
      <w:szCs w:val="36"/>
      <w:lang w:bidi="ar-SA"/>
    </w:rPr>
  </w:style>
  <w:style w:type="paragraph" w:customStyle="1" w:styleId="style30">
    <w:name w:val="style30"/>
    <w:basedOn w:val="Normal"/>
    <w:rsid w:val="009635EC"/>
    <w:pPr>
      <w:spacing w:before="100" w:beforeAutospacing="1" w:after="100" w:afterAutospacing="1" w:line="240" w:lineRule="auto"/>
    </w:pPr>
    <w:rPr>
      <w:rFonts w:ascii="Arial" w:eastAsia="Times New Roman" w:hAnsi="Arial" w:cs="Arial"/>
      <w:color w:val="005F64"/>
      <w:sz w:val="21"/>
      <w:szCs w:val="21"/>
      <w:lang w:bidi="ar-SA"/>
    </w:rPr>
  </w:style>
  <w:style w:type="character" w:customStyle="1" w:styleId="style301">
    <w:name w:val="style301"/>
    <w:rsid w:val="009635EC"/>
    <w:rPr>
      <w:rFonts w:ascii="Arial" w:hAnsi="Arial" w:cs="Arial" w:hint="default"/>
      <w:color w:val="005F64"/>
      <w:sz w:val="21"/>
      <w:szCs w:val="21"/>
    </w:rPr>
  </w:style>
  <w:style w:type="character" w:customStyle="1" w:styleId="style61">
    <w:name w:val="style61"/>
    <w:rsid w:val="009635EC"/>
    <w:rPr>
      <w:rFonts w:ascii="Arial" w:hAnsi="Arial" w:cs="Arial" w:hint="default"/>
      <w:b/>
      <w:bCs/>
      <w:color w:val="006666"/>
      <w:sz w:val="21"/>
      <w:szCs w:val="21"/>
    </w:rPr>
  </w:style>
  <w:style w:type="paragraph" w:styleId="TOC2">
    <w:name w:val="toc 2"/>
    <w:basedOn w:val="Normal"/>
    <w:next w:val="Normal"/>
    <w:autoRedefine/>
    <w:uiPriority w:val="39"/>
    <w:rsid w:val="00883F40"/>
    <w:pPr>
      <w:spacing w:after="100"/>
      <w:ind w:left="220"/>
    </w:pPr>
  </w:style>
  <w:style w:type="paragraph" w:styleId="TOC3">
    <w:name w:val="toc 3"/>
    <w:basedOn w:val="Normal"/>
    <w:next w:val="Normal"/>
    <w:autoRedefine/>
    <w:uiPriority w:val="39"/>
    <w:rsid w:val="00883F4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8236">
      <w:bodyDiv w:val="1"/>
      <w:marLeft w:val="0"/>
      <w:marRight w:val="0"/>
      <w:marTop w:val="0"/>
      <w:marBottom w:val="0"/>
      <w:divBdr>
        <w:top w:val="none" w:sz="0" w:space="0" w:color="auto"/>
        <w:left w:val="none" w:sz="0" w:space="0" w:color="auto"/>
        <w:bottom w:val="none" w:sz="0" w:space="0" w:color="auto"/>
        <w:right w:val="none" w:sz="0" w:space="0" w:color="auto"/>
      </w:divBdr>
    </w:div>
    <w:div w:id="570847173">
      <w:bodyDiv w:val="1"/>
      <w:marLeft w:val="0"/>
      <w:marRight w:val="0"/>
      <w:marTop w:val="0"/>
      <w:marBottom w:val="0"/>
      <w:divBdr>
        <w:top w:val="none" w:sz="0" w:space="0" w:color="auto"/>
        <w:left w:val="none" w:sz="0" w:space="0" w:color="auto"/>
        <w:bottom w:val="none" w:sz="0" w:space="0" w:color="auto"/>
        <w:right w:val="none" w:sz="0" w:space="0" w:color="auto"/>
      </w:divBdr>
    </w:div>
    <w:div w:id="831338873">
      <w:bodyDiv w:val="1"/>
      <w:marLeft w:val="0"/>
      <w:marRight w:val="0"/>
      <w:marTop w:val="0"/>
      <w:marBottom w:val="0"/>
      <w:divBdr>
        <w:top w:val="none" w:sz="0" w:space="0" w:color="auto"/>
        <w:left w:val="none" w:sz="0" w:space="0" w:color="auto"/>
        <w:bottom w:val="none" w:sz="0" w:space="0" w:color="auto"/>
        <w:right w:val="none" w:sz="0" w:space="0" w:color="auto"/>
      </w:divBdr>
    </w:div>
    <w:div w:id="841896993">
      <w:bodyDiv w:val="1"/>
      <w:marLeft w:val="0"/>
      <w:marRight w:val="0"/>
      <w:marTop w:val="0"/>
      <w:marBottom w:val="0"/>
      <w:divBdr>
        <w:top w:val="none" w:sz="0" w:space="0" w:color="auto"/>
        <w:left w:val="none" w:sz="0" w:space="0" w:color="auto"/>
        <w:bottom w:val="none" w:sz="0" w:space="0" w:color="auto"/>
        <w:right w:val="none" w:sz="0" w:space="0" w:color="auto"/>
      </w:divBdr>
    </w:div>
    <w:div w:id="893539394">
      <w:bodyDiv w:val="1"/>
      <w:marLeft w:val="0"/>
      <w:marRight w:val="0"/>
      <w:marTop w:val="0"/>
      <w:marBottom w:val="0"/>
      <w:divBdr>
        <w:top w:val="none" w:sz="0" w:space="0" w:color="auto"/>
        <w:left w:val="none" w:sz="0" w:space="0" w:color="auto"/>
        <w:bottom w:val="none" w:sz="0" w:space="0" w:color="auto"/>
        <w:right w:val="none" w:sz="0" w:space="0" w:color="auto"/>
      </w:divBdr>
    </w:div>
    <w:div w:id="1192063376">
      <w:bodyDiv w:val="1"/>
      <w:marLeft w:val="0"/>
      <w:marRight w:val="0"/>
      <w:marTop w:val="0"/>
      <w:marBottom w:val="0"/>
      <w:divBdr>
        <w:top w:val="none" w:sz="0" w:space="0" w:color="auto"/>
        <w:left w:val="none" w:sz="0" w:space="0" w:color="auto"/>
        <w:bottom w:val="none" w:sz="0" w:space="0" w:color="auto"/>
        <w:right w:val="none" w:sz="0" w:space="0" w:color="auto"/>
      </w:divBdr>
    </w:div>
    <w:div w:id="1305307810">
      <w:bodyDiv w:val="1"/>
      <w:marLeft w:val="0"/>
      <w:marRight w:val="0"/>
      <w:marTop w:val="0"/>
      <w:marBottom w:val="0"/>
      <w:divBdr>
        <w:top w:val="none" w:sz="0" w:space="0" w:color="auto"/>
        <w:left w:val="none" w:sz="0" w:space="0" w:color="auto"/>
        <w:bottom w:val="none" w:sz="0" w:space="0" w:color="auto"/>
        <w:right w:val="none" w:sz="0" w:space="0" w:color="auto"/>
      </w:divBdr>
    </w:div>
    <w:div w:id="1372268492">
      <w:bodyDiv w:val="1"/>
      <w:marLeft w:val="0"/>
      <w:marRight w:val="0"/>
      <w:marTop w:val="0"/>
      <w:marBottom w:val="0"/>
      <w:divBdr>
        <w:top w:val="none" w:sz="0" w:space="0" w:color="auto"/>
        <w:left w:val="none" w:sz="0" w:space="0" w:color="auto"/>
        <w:bottom w:val="none" w:sz="0" w:space="0" w:color="auto"/>
        <w:right w:val="none" w:sz="0" w:space="0" w:color="auto"/>
      </w:divBdr>
    </w:div>
    <w:div w:id="1436168791">
      <w:bodyDiv w:val="1"/>
      <w:marLeft w:val="0"/>
      <w:marRight w:val="0"/>
      <w:marTop w:val="0"/>
      <w:marBottom w:val="0"/>
      <w:divBdr>
        <w:top w:val="none" w:sz="0" w:space="0" w:color="auto"/>
        <w:left w:val="none" w:sz="0" w:space="0" w:color="auto"/>
        <w:bottom w:val="none" w:sz="0" w:space="0" w:color="auto"/>
        <w:right w:val="none" w:sz="0" w:space="0" w:color="auto"/>
      </w:divBdr>
    </w:div>
    <w:div w:id="1496142895">
      <w:bodyDiv w:val="1"/>
      <w:marLeft w:val="0"/>
      <w:marRight w:val="0"/>
      <w:marTop w:val="0"/>
      <w:marBottom w:val="0"/>
      <w:divBdr>
        <w:top w:val="none" w:sz="0" w:space="0" w:color="auto"/>
        <w:left w:val="none" w:sz="0" w:space="0" w:color="auto"/>
        <w:bottom w:val="none" w:sz="0" w:space="0" w:color="auto"/>
        <w:right w:val="none" w:sz="0" w:space="0" w:color="auto"/>
      </w:divBdr>
    </w:div>
    <w:div w:id="1611819723">
      <w:bodyDiv w:val="1"/>
      <w:marLeft w:val="0"/>
      <w:marRight w:val="0"/>
      <w:marTop w:val="0"/>
      <w:marBottom w:val="0"/>
      <w:divBdr>
        <w:top w:val="none" w:sz="0" w:space="0" w:color="auto"/>
        <w:left w:val="none" w:sz="0" w:space="0" w:color="auto"/>
        <w:bottom w:val="none" w:sz="0" w:space="0" w:color="auto"/>
        <w:right w:val="none" w:sz="0" w:space="0" w:color="auto"/>
      </w:divBdr>
    </w:div>
    <w:div w:id="1796946221">
      <w:bodyDiv w:val="1"/>
      <w:marLeft w:val="0"/>
      <w:marRight w:val="0"/>
      <w:marTop w:val="0"/>
      <w:marBottom w:val="0"/>
      <w:divBdr>
        <w:top w:val="none" w:sz="0" w:space="0" w:color="auto"/>
        <w:left w:val="none" w:sz="0" w:space="0" w:color="auto"/>
        <w:bottom w:val="none" w:sz="0" w:space="0" w:color="auto"/>
        <w:right w:val="none" w:sz="0" w:space="0" w:color="auto"/>
      </w:divBdr>
    </w:div>
    <w:div w:id="1816020464">
      <w:bodyDiv w:val="1"/>
      <w:marLeft w:val="0"/>
      <w:marRight w:val="0"/>
      <w:marTop w:val="0"/>
      <w:marBottom w:val="0"/>
      <w:divBdr>
        <w:top w:val="none" w:sz="0" w:space="0" w:color="auto"/>
        <w:left w:val="none" w:sz="0" w:space="0" w:color="auto"/>
        <w:bottom w:val="none" w:sz="0" w:space="0" w:color="auto"/>
        <w:right w:val="none" w:sz="0" w:space="0" w:color="auto"/>
      </w:divBdr>
    </w:div>
    <w:div w:id="2077900494">
      <w:bodyDiv w:val="1"/>
      <w:marLeft w:val="0"/>
      <w:marRight w:val="0"/>
      <w:marTop w:val="0"/>
      <w:marBottom w:val="0"/>
      <w:divBdr>
        <w:top w:val="none" w:sz="0" w:space="0" w:color="auto"/>
        <w:left w:val="none" w:sz="0" w:space="0" w:color="auto"/>
        <w:bottom w:val="none" w:sz="0" w:space="0" w:color="auto"/>
        <w:right w:val="none" w:sz="0" w:space="0" w:color="auto"/>
      </w:divBdr>
    </w:div>
    <w:div w:id="2106029230">
      <w:bodyDiv w:val="1"/>
      <w:marLeft w:val="0"/>
      <w:marRight w:val="0"/>
      <w:marTop w:val="0"/>
      <w:marBottom w:val="0"/>
      <w:divBdr>
        <w:top w:val="none" w:sz="0" w:space="0" w:color="auto"/>
        <w:left w:val="none" w:sz="0" w:space="0" w:color="auto"/>
        <w:bottom w:val="none" w:sz="0" w:space="0" w:color="auto"/>
        <w:right w:val="none" w:sz="0" w:space="0" w:color="auto"/>
      </w:divBdr>
    </w:div>
    <w:div w:id="2122141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opa.eu/legislation_summaries/environment/waste_management/l21197_en.htm" TargetMode="External"/><Relationship Id="rId117" Type="http://schemas.openxmlformats.org/officeDocument/2006/relationships/hyperlink" Target="https://www.historicengland.org.uk/images-books/publications/conservation-principles-sustainable-management-historic-environment/" TargetMode="External"/><Relationship Id="rId21" Type="http://schemas.openxmlformats.org/officeDocument/2006/relationships/hyperlink" Target="http://ec.europa.eu/environment/nature/legislation/birdsdirective/index_en.htm" TargetMode="External"/><Relationship Id="rId42" Type="http://schemas.openxmlformats.org/officeDocument/2006/relationships/hyperlink" Target="https://www.gov.uk/government/publications/creating-growth-cutting-carbon-making-sustainable-local-transport-happen" TargetMode="External"/><Relationship Id="rId47" Type="http://schemas.openxmlformats.org/officeDocument/2006/relationships/hyperlink" Target="https://www.gov.uk/government/publications/securing-the-future-delivering-uk-sustainable-development-strategy" TargetMode="External"/><Relationship Id="rId63" Type="http://schemas.openxmlformats.org/officeDocument/2006/relationships/hyperlink" Target="http://www.opsi.gov.uk/si/si1994/uksi_19942716_en_1.htm" TargetMode="External"/><Relationship Id="rId68" Type="http://schemas.openxmlformats.org/officeDocument/2006/relationships/hyperlink" Target="http://publications.naturalengland.org.uk/publication/35033" TargetMode="External"/><Relationship Id="rId84" Type="http://schemas.openxmlformats.org/officeDocument/2006/relationships/hyperlink" Target="http://www.planningportal.gov.uk/planning/planningpolicyandlegislation/currentenglishpolicy/circulars/hazardoussubs" TargetMode="External"/><Relationship Id="rId89" Type="http://schemas.openxmlformats.org/officeDocument/2006/relationships/hyperlink" Target="https://www.gov.uk/government/publications/gypsy-and-traveller-accommodation-needs-assessments" TargetMode="External"/><Relationship Id="rId112" Type="http://schemas.openxmlformats.org/officeDocument/2006/relationships/hyperlink" Target="https://www.gov.uk/government/publications/safeguarding-our-soils-a-strategy-for-england" TargetMode="External"/><Relationship Id="rId133" Type="http://schemas.openxmlformats.org/officeDocument/2006/relationships/hyperlink" Target="http://www.ciscag.org/" TargetMode="External"/><Relationship Id="rId138" Type="http://schemas.openxmlformats.org/officeDocument/2006/relationships/hyperlink" Target="http://www.scilly.gov.uk/planning-development/planning-policies-and-guidance" TargetMode="External"/><Relationship Id="rId154" Type="http://schemas.openxmlformats.org/officeDocument/2006/relationships/hyperlink" Target="http://magic.defra.gov.uk/MagicMap.aspx" TargetMode="External"/><Relationship Id="rId159" Type="http://schemas.openxmlformats.org/officeDocument/2006/relationships/hyperlink" Target="https://www.visitcornwall.com/industry/research" TargetMode="External"/><Relationship Id="rId16" Type="http://schemas.openxmlformats.org/officeDocument/2006/relationships/hyperlink" Target="http://unfccc.int/kyoto_protocol/items/2830.php" TargetMode="External"/><Relationship Id="rId107" Type="http://schemas.openxmlformats.org/officeDocument/2006/relationships/hyperlink" Target="http://www.opsi.gov.uk/ACTS/acts1998/ukpga_19980042_en_1" TargetMode="External"/><Relationship Id="rId11" Type="http://schemas.openxmlformats.org/officeDocument/2006/relationships/image" Target="media/image7.jpeg"/><Relationship Id="rId32" Type="http://schemas.openxmlformats.org/officeDocument/2006/relationships/hyperlink" Target="http://conventions.coe.int/Treaty/en/Treaties/Html/143.htm" TargetMode="External"/><Relationship Id="rId37" Type="http://schemas.openxmlformats.org/officeDocument/2006/relationships/hyperlink" Target="http://www.legislation.gov.uk/ukpga/2008/29/contents" TargetMode="External"/><Relationship Id="rId53" Type="http://schemas.openxmlformats.org/officeDocument/2006/relationships/hyperlink" Target="https://www.gov.uk/government/uploads/system/uploads/attachment_data/file/265810/pb14100-waste-management-plan-20131213.pdf" TargetMode="External"/><Relationship Id="rId58" Type="http://schemas.openxmlformats.org/officeDocument/2006/relationships/hyperlink" Target="https://www.gov.uk/government/publications/community-energy-strategy" TargetMode="External"/><Relationship Id="rId74" Type="http://schemas.openxmlformats.org/officeDocument/2006/relationships/hyperlink" Target="http://www.planningportal.gov.uk/planning/planningpolicyandlegislation/currentenglishpolicy/circulars/schoolcrossings" TargetMode="External"/><Relationship Id="rId79" Type="http://schemas.openxmlformats.org/officeDocument/2006/relationships/hyperlink" Target="http://www.planningportal.gov.uk/planning/planningpolicyandlegislation/currentenglishpolicy/circulars/wastedisposal" TargetMode="External"/><Relationship Id="rId102" Type="http://schemas.openxmlformats.org/officeDocument/2006/relationships/hyperlink" Target="http://planningguidance.planningportal.gov.uk/blog/guidance/conserving-and-enhancing-the-historic-environment/" TargetMode="External"/><Relationship Id="rId123" Type="http://schemas.openxmlformats.org/officeDocument/2006/relationships/hyperlink" Target="http://www.cioslep.com/eu-investment-fund-strategy-eusif" TargetMode="External"/><Relationship Id="rId128" Type="http://schemas.openxmlformats.org/officeDocument/2006/relationships/hyperlink" Target="https://www.cornwall.gov.uk/media/3623899/HaWBStrategyEasyRead-1-.pdf" TargetMode="External"/><Relationship Id="rId144" Type="http://schemas.openxmlformats.org/officeDocument/2006/relationships/hyperlink" Target="http://www.scilly.gov.uk/sites/default/files/document/planning/Bats%20and%20Buildings%202014.pdf" TargetMode="External"/><Relationship Id="rId149" Type="http://schemas.openxmlformats.org/officeDocument/2006/relationships/hyperlink" Target="http://www.scilly.gov.uk/planning-development/planning-policies-and-guidance" TargetMode="External"/><Relationship Id="rId5" Type="http://schemas.openxmlformats.org/officeDocument/2006/relationships/webSettings" Target="webSettings.xml"/><Relationship Id="rId90" Type="http://schemas.openxmlformats.org/officeDocument/2006/relationships/hyperlink" Target="http://www.planningportal.gov.uk/planning/planningpolicyandlegislation/currentenglishpolicy/goodpracticeguides/gypsytravellerlpaguide" TargetMode="External"/><Relationship Id="rId95" Type="http://schemas.openxmlformats.org/officeDocument/2006/relationships/hyperlink" Target="http://www.planningportal.gov.uk/planning/planningpolicyandlegislation/currentenglishpolicy/goodpracticeguides/mininglandfill" TargetMode="External"/><Relationship Id="rId160" Type="http://schemas.openxmlformats.org/officeDocument/2006/relationships/hyperlink" Target="http://www.nomisweb.co.uk/census/2011" TargetMode="External"/><Relationship Id="rId165" Type="http://schemas.openxmlformats.org/officeDocument/2006/relationships/theme" Target="theme/theme1.xml"/><Relationship Id="rId22" Type="http://schemas.openxmlformats.org/officeDocument/2006/relationships/hyperlink" Target="http://ec.europa.eu/environment/nature/biodiversity/comm2006/2020.htm" TargetMode="External"/><Relationship Id="rId27" Type="http://schemas.openxmlformats.org/officeDocument/2006/relationships/hyperlink" Target="http://www.environment-agency.gov.uk/static/documents/Business/Bathing_Water_Directive_1976-160_1.pdf" TargetMode="External"/><Relationship Id="rId43" Type="http://schemas.openxmlformats.org/officeDocument/2006/relationships/hyperlink" Target="http://www.legislation.gov.uk/ukdsi/2010/9780111492390/contents" TargetMode="External"/><Relationship Id="rId48" Type="http://schemas.openxmlformats.org/officeDocument/2006/relationships/hyperlink" Target="https://www.gov.uk/government/uploads/system/uploads/attachment_data/file/31584/2011budget_growth.pdf" TargetMode="External"/><Relationship Id="rId64" Type="http://schemas.openxmlformats.org/officeDocument/2006/relationships/hyperlink" Target="http://www.legislation.gov.uk/uksi/2010/490/contents/made" TargetMode="External"/><Relationship Id="rId69" Type="http://schemas.openxmlformats.org/officeDocument/2006/relationships/hyperlink" Target="https://www.gov.uk/government/uploads/system/uploads/attachment_data/file/366526/newp-imp-update-oct-2014.pdf" TargetMode="External"/><Relationship Id="rId113" Type="http://schemas.openxmlformats.org/officeDocument/2006/relationships/hyperlink" Target="http://jncc.defra.gov.uk/ukbap" TargetMode="External"/><Relationship Id="rId118" Type="http://schemas.openxmlformats.org/officeDocument/2006/relationships/hyperlink" Target="http://historicengland.org.uk/images-books/publications/nhpp-plan-framework/" TargetMode="External"/><Relationship Id="rId134" Type="http://schemas.openxmlformats.org/officeDocument/2006/relationships/hyperlink" Target="http://www.scilly.gov.uk/planning-development/heritage-conservation-environment" TargetMode="External"/><Relationship Id="rId139" Type="http://schemas.openxmlformats.org/officeDocument/2006/relationships/hyperlink" Target="http://www.scilly.gov.uk/planning-development/planning-policies-and-guidance" TargetMode="External"/><Relationship Id="rId80" Type="http://schemas.openxmlformats.org/officeDocument/2006/relationships/hyperlink" Target="http://www.planningportal.gov.uk/planning/planningpolicyandlegislation/currentenglishpolicy/circulars/air" TargetMode="External"/><Relationship Id="rId85" Type="http://schemas.openxmlformats.org/officeDocument/2006/relationships/hyperlink" Target="http://www.planningportal.gov.uk/planning/planningpolicyandlegislation/currentenglishpolicy/goodpracticeguides/practicalguidesea" TargetMode="External"/><Relationship Id="rId150" Type="http://schemas.openxmlformats.org/officeDocument/2006/relationships/hyperlink" Target="http://www.scilly.gov.uk/sites/default/files/document/policy-documents/Waste%20Strategy.pdf" TargetMode="External"/><Relationship Id="rId155" Type="http://schemas.openxmlformats.org/officeDocument/2006/relationships/hyperlink" Target="http://www.scillyifca.gov.uk/Marine_Conservation_Zones" TargetMode="External"/><Relationship Id="rId12" Type="http://schemas.openxmlformats.org/officeDocument/2006/relationships/image" Target="media/image8.jpeg"/><Relationship Id="rId17" Type="http://schemas.openxmlformats.org/officeDocument/2006/relationships/hyperlink" Target="http://unfccc.int/2860.php" TargetMode="External"/><Relationship Id="rId33" Type="http://schemas.openxmlformats.org/officeDocument/2006/relationships/hyperlink" Target="http://ec.europa.eu/enterprise/sectors/mechanical/noise-outdoor-equipment/index_en.htm" TargetMode="External"/><Relationship Id="rId38" Type="http://schemas.openxmlformats.org/officeDocument/2006/relationships/hyperlink" Target="https://www.gov.uk/government/publications/national-planning-policy-framework--2" TargetMode="External"/><Relationship Id="rId59" Type="http://schemas.openxmlformats.org/officeDocument/2006/relationships/hyperlink" Target="https://www.gov.uk/government/publications/2010-to-2015-government-policy-energy-efficiency-in-buildings" TargetMode="External"/><Relationship Id="rId103" Type="http://schemas.openxmlformats.org/officeDocument/2006/relationships/hyperlink" Target="http://planningguidance.planningportal.gov.uk/" TargetMode="External"/><Relationship Id="rId108" Type="http://schemas.openxmlformats.org/officeDocument/2006/relationships/hyperlink" Target="http://www.legislation.gov.uk/ukpga/2003/37/contents" TargetMode="External"/><Relationship Id="rId124" Type="http://schemas.openxmlformats.org/officeDocument/2006/relationships/hyperlink" Target="http://www.cornwallandislesofscillylep.com/eu-investment-strategy.html" TargetMode="External"/><Relationship Id="rId129" Type="http://schemas.openxmlformats.org/officeDocument/2006/relationships/hyperlink" Target="http://www.erccis.org.uk/" TargetMode="External"/><Relationship Id="rId54" Type="http://schemas.openxmlformats.org/officeDocument/2006/relationships/hyperlink" Target="http://www.legislation.gov.uk/uksi/2010/1001/pdfs/uksi_20101001_en.pdf" TargetMode="External"/><Relationship Id="rId70" Type="http://schemas.openxmlformats.org/officeDocument/2006/relationships/hyperlink" Target="http://planningguidance.planningportal.gov.uk/" TargetMode="External"/><Relationship Id="rId75" Type="http://schemas.openxmlformats.org/officeDocument/2006/relationships/hyperlink" Target="http://www.planningportal.gov.uk/planning/planningpolicyandlegislation/currentenglishpolicy/circulars/biodiversity" TargetMode="External"/><Relationship Id="rId91" Type="http://schemas.openxmlformats.org/officeDocument/2006/relationships/hyperlink" Target="http://www.planningportal.gov.uk/planning/planningpolicyandlegislation/currentenglishpolicy/goodpracticeguides/gypsytravellerlpaguide" TargetMode="External"/><Relationship Id="rId96" Type="http://schemas.openxmlformats.org/officeDocument/2006/relationships/hyperlink" Target="https://www.gov.uk/government/publications/fees-for-monitoring-of-mining-and-landfill-sites-in-england-guidance" TargetMode="External"/><Relationship Id="rId140" Type="http://schemas.openxmlformats.org/officeDocument/2006/relationships/hyperlink" Target="http://www.scilly.gov.uk/planning-development/planning-policies-and-guidance" TargetMode="External"/><Relationship Id="rId145" Type="http://schemas.openxmlformats.org/officeDocument/2006/relationships/hyperlink" Target="http://www.scilly.gov.uk" TargetMode="External"/><Relationship Id="rId161" Type="http://schemas.openxmlformats.org/officeDocument/2006/relationships/hyperlink" Target="http://www.neighbourhood.statistics.gov.uk/HTMLDocs/dvc1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ec.europa.eu/environment/water/water-nitrates/index_en.html" TargetMode="External"/><Relationship Id="rId28" Type="http://schemas.openxmlformats.org/officeDocument/2006/relationships/hyperlink" Target="http://www.environment-agency.gov.uk" TargetMode="External"/><Relationship Id="rId36" Type="http://schemas.openxmlformats.org/officeDocument/2006/relationships/hyperlink" Target="http://eur-lex.europa.eu/LexUriServ/LexUriServ.do?uri=OJ:L:2003:041:0026:0032:EN:PDF" TargetMode="External"/><Relationship Id="rId49" Type="http://schemas.openxmlformats.org/officeDocument/2006/relationships/hyperlink" Target="https://www.gov.uk/government/publications/laying-the-foundations-a-housing-strategy-for-england--2" TargetMode="External"/><Relationship Id="rId57" Type="http://schemas.openxmlformats.org/officeDocument/2006/relationships/hyperlink" Target="https://www.gov.uk/government/collections/uk-renewable-energy-roadmap" TargetMode="External"/><Relationship Id="rId106" Type="http://schemas.openxmlformats.org/officeDocument/2006/relationships/hyperlink" Target="http://www.opsi.gov.uk/acts/acts2000/20000035.htm" TargetMode="External"/><Relationship Id="rId114" Type="http://schemas.openxmlformats.org/officeDocument/2006/relationships/hyperlink" Target="http://www.securedbydesign.org.uk" TargetMode="External"/><Relationship Id="rId119" Type="http://schemas.openxmlformats.org/officeDocument/2006/relationships/hyperlink" Target="https://historicengland.org.uk/images-books/publications/gpa1-historic-environment-local-plans/" TargetMode="External"/><Relationship Id="rId127" Type="http://schemas.openxmlformats.org/officeDocument/2006/relationships/hyperlink" Target="http://www.healthwatchislesofscilly.co.uk/sites/default/files/Medical%2520Travel%252C%2520Winter%252012-13%2520IOS%2520LINk-HW%2520Report.pdf" TargetMode="External"/><Relationship Id="rId10" Type="http://schemas.openxmlformats.org/officeDocument/2006/relationships/footer" Target="footer1.xml"/><Relationship Id="rId31" Type="http://schemas.openxmlformats.org/officeDocument/2006/relationships/hyperlink" Target="http://europa.eu/legislation_summaries/energy/energy_efficiency/l27042_en.htm" TargetMode="External"/><Relationship Id="rId44" Type="http://schemas.openxmlformats.org/officeDocument/2006/relationships/hyperlink" Target="http://www.legislation.gov.uk/ukpga/2007/23/contents" TargetMode="External"/><Relationship Id="rId52" Type="http://schemas.openxmlformats.org/officeDocument/2006/relationships/hyperlink" Target="http://www.legislation.gov.uk/ukpga/2008/27/contents" TargetMode="External"/><Relationship Id="rId60" Type="http://schemas.openxmlformats.org/officeDocument/2006/relationships/hyperlink" Target="https://www.gov.uk/government/policies/rural-economy-and-community" TargetMode="External"/><Relationship Id="rId65" Type="http://schemas.openxmlformats.org/officeDocument/2006/relationships/hyperlink" Target="https://www.gov.uk/government/publications/biodiversity-2020-a-strategy-for-england-s-wildlife-and-ecosystem-services" TargetMode="External"/><Relationship Id="rId73" Type="http://schemas.openxmlformats.org/officeDocument/2006/relationships/hyperlink" Target="http://www.planningportal.gov.uk/planning/planningpolicyandlegislation/currentenglishpolicy/circulars/ppgmpg" TargetMode="External"/><Relationship Id="rId78" Type="http://schemas.openxmlformats.org/officeDocument/2006/relationships/hyperlink" Target="http://www.planningportal.gov.uk/planning/planningpolicyandlegislation/currentenglishpolicy/circulars/waste" TargetMode="External"/><Relationship Id="rId81" Type="http://schemas.openxmlformats.org/officeDocument/2006/relationships/hyperlink" Target="http://www.planningportal.gov.uk/planning/planningpolicyandlegislation/currentenglishpolicy/circulars/landfill" TargetMode="External"/><Relationship Id="rId86" Type="http://schemas.openxmlformats.org/officeDocument/2006/relationships/hyperlink" Target="https://www.gov.uk/government/publications/planning-policy-for-traveller-sites" TargetMode="External"/><Relationship Id="rId94" Type="http://schemas.openxmlformats.org/officeDocument/2006/relationships/hyperlink" Target="https://www.gov.uk/government/publications/manual-for-streets" TargetMode="External"/><Relationship Id="rId99" Type="http://schemas.openxmlformats.org/officeDocument/2006/relationships/hyperlink" Target="http://www.planningportal.gov.uk/planning/planningpolicyandlegislation/currentenglishpolicy/goodpracticeguides/permeable" TargetMode="External"/><Relationship Id="rId101" Type="http://schemas.openxmlformats.org/officeDocument/2006/relationships/hyperlink" Target="http://www.planningportal.gov.uk/planning/planningpolicyandlegislation/currentenglishpolicy/goodpracticeguides/historicenv" TargetMode="External"/><Relationship Id="rId122" Type="http://schemas.openxmlformats.org/officeDocument/2006/relationships/hyperlink" Target="http://www.cornwallandislesofscillylep.com/strategy.html" TargetMode="External"/><Relationship Id="rId130" Type="http://schemas.openxmlformats.org/officeDocument/2006/relationships/hyperlink" Target="http://www.ios-wildlifetrust.org.uk/" TargetMode="External"/><Relationship Id="rId135" Type="http://schemas.openxmlformats.org/officeDocument/2006/relationships/hyperlink" Target="http://www.scilly.gov.uk/sites/default/files/document/policy-documents/CYPP%20201215.pdf" TargetMode="External"/><Relationship Id="rId143" Type="http://schemas.openxmlformats.org/officeDocument/2006/relationships/hyperlink" Target="http://www.naturalareas.naturalengland.org.uk/Science/natural/profiles%5CnaProfile113.pdf" TargetMode="External"/><Relationship Id="rId148" Type="http://schemas.openxmlformats.org/officeDocument/2006/relationships/hyperlink" Target="http://www.scilly.gov.uk/planning-development/planning-policies-and-guidance" TargetMode="External"/><Relationship Id="rId151" Type="http://schemas.openxmlformats.org/officeDocument/2006/relationships/hyperlink" Target="https://www.gov.uk/government/uploads/system/uploads/attachment_data/file/397173/ssd-general-binding-rules.pdf" TargetMode="External"/><Relationship Id="rId156" Type="http://schemas.openxmlformats.org/officeDocument/2006/relationships/hyperlink" Target="http://www.erccis.org.uk/"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hyperlink" Target="http://www.un.org/en/documents/udhr/" TargetMode="External"/><Relationship Id="rId39" Type="http://schemas.openxmlformats.org/officeDocument/2006/relationships/hyperlink" Target="https://www.gov.uk/government/publications/national-infrastructure-plan-2014" TargetMode="External"/><Relationship Id="rId109" Type="http://schemas.openxmlformats.org/officeDocument/2006/relationships/hyperlink" Target="http://www.legislation.gov.uk/ukpga/2010/29/contents" TargetMode="External"/><Relationship Id="rId34" Type="http://schemas.openxmlformats.org/officeDocument/2006/relationships/hyperlink" Target="http://europa.eu/legislation_summaries/agriculture/environment/l28027_en.htm" TargetMode="External"/><Relationship Id="rId50" Type="http://schemas.openxmlformats.org/officeDocument/2006/relationships/hyperlink" Target="https://www.gov.uk/government/publications/technical-housing-standards-nationally-described-space-standard" TargetMode="External"/><Relationship Id="rId55" Type="http://schemas.openxmlformats.org/officeDocument/2006/relationships/hyperlink" Target="http://www.legislation.gov.uk/uksi/2000/928/pdfs/uksi_20000928_en.pdf" TargetMode="External"/><Relationship Id="rId76" Type="http://schemas.openxmlformats.org/officeDocument/2006/relationships/hyperlink" Target="http://www.planningportal.gov.uk/planning/planningpolicyandlegislation/currentenglishpolicy/circulars/info" TargetMode="External"/><Relationship Id="rId97" Type="http://schemas.openxmlformats.org/officeDocument/2006/relationships/hyperlink" Target="http://www.planningportal.gov.uk/planning/planningpolicyandlegislation/currentenglishpolicy/goodpracticeguides/mobilephone" TargetMode="External"/><Relationship Id="rId104" Type="http://schemas.openxmlformats.org/officeDocument/2006/relationships/hyperlink" Target="https://www.gov.uk/government/uploads/system/uploads/attachment_data/file/364759/141015_National_Planning_Policy_for_Waste.pdf" TargetMode="External"/><Relationship Id="rId120" Type="http://schemas.openxmlformats.org/officeDocument/2006/relationships/hyperlink" Target="https://historicengland.org.uk/images-books/publications/gpa2-managing-significance-in-decision-taking/" TargetMode="External"/><Relationship Id="rId125" Type="http://schemas.openxmlformats.org/officeDocument/2006/relationships/hyperlink" Target="http://www.scilly.gov.uk/news/download-strategic-economic-plan" TargetMode="External"/><Relationship Id="rId141" Type="http://schemas.openxmlformats.org/officeDocument/2006/relationships/hyperlink" Target="http://www.scilly.gov.uk/planning-development/planning-policies-and-guidance" TargetMode="External"/><Relationship Id="rId146" Type="http://schemas.openxmlformats.org/officeDocument/2006/relationships/hyperlink" Target="http://www.scilly.gov.uk/planning-development/planning-policies-and-guidance" TargetMode="External"/><Relationship Id="rId7" Type="http://schemas.openxmlformats.org/officeDocument/2006/relationships/endnotes" Target="endnotes.xml"/><Relationship Id="rId71" Type="http://schemas.openxmlformats.org/officeDocument/2006/relationships/hyperlink" Target="http://www.planningportal.gov.uk/planning/planningpolicyandlegislation/currentenglishpolicy/circulars/rightsofway" TargetMode="External"/><Relationship Id="rId92" Type="http://schemas.openxmlformats.org/officeDocument/2006/relationships/hyperlink" Target="https://www.gov.uk/government/publications/extraction-by-dredging-from-the-english-seabed-minerals-planning-guidance-1" TargetMode="External"/><Relationship Id="rId162" Type="http://schemas.openxmlformats.org/officeDocument/2006/relationships/hyperlink" Target="http://www.cornwall-airquality.org.uk/" TargetMode="External"/><Relationship Id="rId2" Type="http://schemas.openxmlformats.org/officeDocument/2006/relationships/numbering" Target="numbering.xml"/><Relationship Id="rId29" Type="http://schemas.openxmlformats.org/officeDocument/2006/relationships/hyperlink" Target="http://ec.europa.eu/environment/eia/full-legal-text/9711.htm" TargetMode="External"/><Relationship Id="rId24" Type="http://schemas.openxmlformats.org/officeDocument/2006/relationships/hyperlink" Target="http://ec.europa.eu/environment/air/quality/legislation/existing_leg.htm" TargetMode="External"/><Relationship Id="rId40" Type="http://schemas.openxmlformats.org/officeDocument/2006/relationships/hyperlink" Target="https://www.gov.uk/government/uploads/system/uploads/attachment_data/file/307558/departmental-improvement-plan.pdf" TargetMode="External"/><Relationship Id="rId45" Type="http://schemas.openxmlformats.org/officeDocument/2006/relationships/hyperlink" Target="http://www.legislation.gov.uk/ukpga/2011/20/contents/enacted" TargetMode="External"/><Relationship Id="rId66" Type="http://schemas.openxmlformats.org/officeDocument/2006/relationships/hyperlink" Target="http://www.nebiodiversity.org.uk/docs/50.pdf" TargetMode="External"/><Relationship Id="rId87" Type="http://schemas.openxmlformats.org/officeDocument/2006/relationships/hyperlink" Target="http://www.planningportal.gov.uk/planning/planningpolicyandlegislation/currentenglishpolicy/goodpracticeguides/diversity" TargetMode="External"/><Relationship Id="rId110" Type="http://schemas.openxmlformats.org/officeDocument/2006/relationships/hyperlink" Target="https://www.gov.uk/government/policies/food-and-farming-industry" TargetMode="External"/><Relationship Id="rId115" Type="http://schemas.openxmlformats.org/officeDocument/2006/relationships/hyperlink" Target="http://www.legislation.gov.uk/ukpga/1979/46" TargetMode="External"/><Relationship Id="rId131" Type="http://schemas.openxmlformats.org/officeDocument/2006/relationships/hyperlink" Target="http://www.ios-seabirds.org.uk/" TargetMode="External"/><Relationship Id="rId136" Type="http://schemas.openxmlformats.org/officeDocument/2006/relationships/hyperlink" Target="http://www.scilly.gov.uk/future-tourism-scilly" TargetMode="External"/><Relationship Id="rId157" Type="http://schemas.openxmlformats.org/officeDocument/2006/relationships/hyperlink" Target="http://opendatacommunities.org/showcase/dashboard/local_authorities/unitary-authority/scilly" TargetMode="External"/><Relationship Id="rId61" Type="http://schemas.openxmlformats.org/officeDocument/2006/relationships/hyperlink" Target="http://www.legislation.gov.uk/ukpga/2006/16/contents" TargetMode="External"/><Relationship Id="rId82" Type="http://schemas.openxmlformats.org/officeDocument/2006/relationships/hyperlink" Target="http://www.planningportal.gov.uk/planning/planningpolicyandlegislation/currentenglishpolicy/circulars/gypsy" TargetMode="External"/><Relationship Id="rId152" Type="http://schemas.openxmlformats.org/officeDocument/2006/relationships/header" Target="header3.xml"/><Relationship Id="rId19" Type="http://schemas.openxmlformats.org/officeDocument/2006/relationships/hyperlink" Target="http://ec.europa.eu/environment/aarhus/" TargetMode="External"/><Relationship Id="rId14" Type="http://schemas.openxmlformats.org/officeDocument/2006/relationships/header" Target="header2.xml"/><Relationship Id="rId30" Type="http://schemas.openxmlformats.org/officeDocument/2006/relationships/hyperlink" Target="http://ec.europa.eu/environment/eia/sea-legalcontext.htm" TargetMode="External"/><Relationship Id="rId35" Type="http://schemas.openxmlformats.org/officeDocument/2006/relationships/hyperlink" Target="http://ec.europa.eu/environment/waste/landfill_index.htm" TargetMode="External"/><Relationship Id="rId56" Type="http://schemas.openxmlformats.org/officeDocument/2006/relationships/hyperlink" Target="http://www.opsi.gov.uk/acts/acts2008/ukpga_20080021_en_1" TargetMode="External"/><Relationship Id="rId77" Type="http://schemas.openxmlformats.org/officeDocument/2006/relationships/hyperlink" Target="http://www.planningportal.gov.uk/planning/planningpolicyandlegislation/currentenglishpolicy/circulars/disabled" TargetMode="External"/><Relationship Id="rId100" Type="http://schemas.openxmlformats.org/officeDocument/2006/relationships/hyperlink" Target="http://www.planningportal.gov.uk/planning/planningpolicyandlegislation/currentenglishpolicy/goodpracticeguides/permeable" TargetMode="External"/><Relationship Id="rId105" Type="http://schemas.openxmlformats.org/officeDocument/2006/relationships/hyperlink" Target="http://planningguidance.planningportal.gov.uk/blog/guidance/neighbourhood-planning/" TargetMode="External"/><Relationship Id="rId126" Type="http://schemas.openxmlformats.org/officeDocument/2006/relationships/hyperlink" Target="https://www.kernowccg.nhs.uk/" TargetMode="External"/><Relationship Id="rId147" Type="http://schemas.openxmlformats.org/officeDocument/2006/relationships/hyperlink" Target="https://www.cornwall.gov.uk/media/3632487/Techreport.pdf" TargetMode="External"/><Relationship Id="rId8" Type="http://schemas.openxmlformats.org/officeDocument/2006/relationships/image" Target="media/image1.gif"/><Relationship Id="rId51" Type="http://schemas.openxmlformats.org/officeDocument/2006/relationships/hyperlink" Target="https://www.gov.uk/government/publications/the-carbon-plan-reducing-greenhouse-gas-emissions--2" TargetMode="External"/><Relationship Id="rId72" Type="http://schemas.openxmlformats.org/officeDocument/2006/relationships/hyperlink" Target="http://www.planningportal.gov.uk/planning/planningpolicyandlegislation/currentenglishpolicy/circulars/ppgmpg" TargetMode="External"/><Relationship Id="rId93" Type="http://schemas.openxmlformats.org/officeDocument/2006/relationships/hyperlink" Target="http://www.manualforstreets.org.uk/" TargetMode="External"/><Relationship Id="rId98" Type="http://schemas.openxmlformats.org/officeDocument/2006/relationships/hyperlink" Target="https://www.gov.uk/government/publications/code-of-best-practice-on-mobile-phone-network-development" TargetMode="External"/><Relationship Id="rId121" Type="http://schemas.openxmlformats.org/officeDocument/2006/relationships/hyperlink" Target="https://www.sportengland.org/facilities-planning/planning-for-sport/forward-planning/" TargetMode="External"/><Relationship Id="rId142" Type="http://schemas.openxmlformats.org/officeDocument/2006/relationships/hyperlink" Target="http://www.scilly.gov.uk/community-safety/fire-rescue" TargetMode="External"/><Relationship Id="rId163" Type="http://schemas.openxmlformats.org/officeDocument/2006/relationships/image" Target="media/image10.emf"/><Relationship Id="rId3" Type="http://schemas.openxmlformats.org/officeDocument/2006/relationships/styles" Target="styles.xml"/><Relationship Id="rId25" Type="http://schemas.openxmlformats.org/officeDocument/2006/relationships/hyperlink" Target="http://europa.eu/legislation_summaries/agriculture/environment/l28002b_en.htm" TargetMode="External"/><Relationship Id="rId46" Type="http://schemas.openxmlformats.org/officeDocument/2006/relationships/hyperlink" Target="https://www.gov.uk/government/publications/lifetime-neighbourhoods--2" TargetMode="External"/><Relationship Id="rId67" Type="http://schemas.openxmlformats.org/officeDocument/2006/relationships/hyperlink" Target="http://publications.naturalengland.org.uk/publication/65021" TargetMode="External"/><Relationship Id="rId116" Type="http://schemas.openxmlformats.org/officeDocument/2006/relationships/hyperlink" Target="http://www.opsi.gov.uk/ACTS/acts1990/Ukpga_19900009_en_1.htm" TargetMode="External"/><Relationship Id="rId137" Type="http://schemas.openxmlformats.org/officeDocument/2006/relationships/hyperlink" Target="http://www.scilly.gov.uk/planning-development/planning-policies-and-guidance" TargetMode="External"/><Relationship Id="rId158" Type="http://schemas.openxmlformats.org/officeDocument/2006/relationships/hyperlink" Target="http://www.education.gov.uk/cgi-bin/schools/performance/school.pl?urn=133554" TargetMode="External"/><Relationship Id="rId20" Type="http://schemas.openxmlformats.org/officeDocument/2006/relationships/hyperlink" Target="http://jncc.defra.gov.uk/page-1374" TargetMode="External"/><Relationship Id="rId41" Type="http://schemas.openxmlformats.org/officeDocument/2006/relationships/hyperlink" Target="https://www.gov.uk/government/uploads/system/uploads/attachment_data/file/142539/door-to-door-strategy.pdf" TargetMode="External"/><Relationship Id="rId62" Type="http://schemas.openxmlformats.org/officeDocument/2006/relationships/hyperlink" Target="http://www.opsi.gov.uk/Acts/acts2000/ukpga_20000037_en_20" TargetMode="External"/><Relationship Id="rId83" Type="http://schemas.openxmlformats.org/officeDocument/2006/relationships/hyperlink" Target="http://www.planningportal.gov.uk/planning/planningpolicyandlegislation/currentenglishpolicy/circulars/caravans" TargetMode="External"/><Relationship Id="rId88" Type="http://schemas.openxmlformats.org/officeDocument/2006/relationships/hyperlink" Target="http://www.planningportal.gov.uk/planning/planningpolicyandlegislation/currentenglishpolicy/goodpracticeguides/gypsytravellerneedsass" TargetMode="External"/><Relationship Id="rId111" Type="http://schemas.openxmlformats.org/officeDocument/2006/relationships/hyperlink" Target="https://www.gov.uk/government/publications/future-of-food-and-farming" TargetMode="External"/><Relationship Id="rId132" Type="http://schemas.openxmlformats.org/officeDocument/2006/relationships/hyperlink" Target="http://www.scillyifca.gov.uk/Marine_Conservation_Zones" TargetMode="External"/><Relationship Id="rId153" Type="http://schemas.openxmlformats.org/officeDocument/2006/relationships/hyperlink" Target="http://www.ios-seabirds.org.uk/"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jncc.defra.gov.uk/docs/spa_ECJcasesindex.xls" TargetMode="External"/><Relationship Id="rId3" Type="http://schemas.openxmlformats.org/officeDocument/2006/relationships/hyperlink" Target="http://planningguidance.planningportal.gov.uk/blog/guidance/strategic-environmental-assessment-and-sustainability-appraisal/" TargetMode="External"/><Relationship Id="rId7" Type="http://schemas.openxmlformats.org/officeDocument/2006/relationships/hyperlink" Target="http://eur-lex.europa.eu/LexUriServ/site/en/consleg/1979/L/01979L0409-20070101-en.pdf" TargetMode="External"/><Relationship Id="rId2" Type="http://schemas.openxmlformats.org/officeDocument/2006/relationships/hyperlink" Target="http://www.legislation.gov.uk/ukpga/2004/5/section/19" TargetMode="External"/><Relationship Id="rId1" Type="http://schemas.openxmlformats.org/officeDocument/2006/relationships/hyperlink" Target="http://planningguidance.planningportal.gov.uk/blog/policy/achieving-sustainable-development/plan-making/" TargetMode="External"/><Relationship Id="rId6" Type="http://schemas.openxmlformats.org/officeDocument/2006/relationships/hyperlink" Target="http://eur-lex.europa.eu/LexUriServ/LexUriServ.do?uri=CELEX:31979L0409:EN:NOT" TargetMode="External"/><Relationship Id="rId5" Type="http://schemas.openxmlformats.org/officeDocument/2006/relationships/hyperlink" Target="http://jncc.defra.gov.uk/page-1373" TargetMode="External"/><Relationship Id="rId4" Type="http://schemas.openxmlformats.org/officeDocument/2006/relationships/hyperlink" Target="https://www.gov.uk/government/publications/strategic-environmental-assessment-directive-guid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D9B7E6-5B55-4D1C-B5C2-66CA0C750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90</Pages>
  <Words>22776</Words>
  <Characters>129829</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AEE Renewables plc</Company>
  <LinksUpToDate>false</LinksUpToDate>
  <CharactersWithSpaces>152301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Jones</dc:creator>
  <cp:lastModifiedBy>lisaw</cp:lastModifiedBy>
  <cp:revision>7</cp:revision>
  <cp:lastPrinted>2015-10-07T13:45:00Z</cp:lastPrinted>
  <dcterms:created xsi:type="dcterms:W3CDTF">2015-10-07T11:00:00Z</dcterms:created>
  <dcterms:modified xsi:type="dcterms:W3CDTF">2015-10-07T13:48:00Z</dcterms:modified>
</cp:coreProperties>
</file>